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0C4" w:rsidRDefault="00B900C4" w:rsidP="008477DD">
      <w:pPr>
        <w:pStyle w:val="ADYNATituloArticulo"/>
        <w:rPr>
          <w:sz w:val="20"/>
          <w:lang w:val="es-CO"/>
        </w:rPr>
      </w:pPr>
    </w:p>
    <w:p w:rsidR="00D363A5" w:rsidRPr="00B900C4" w:rsidRDefault="00D363A5" w:rsidP="008477DD">
      <w:pPr>
        <w:pStyle w:val="ADYNATituloArticulo"/>
        <w:rPr>
          <w:sz w:val="20"/>
          <w:lang w:val="es-CO"/>
        </w:rPr>
      </w:pPr>
    </w:p>
    <w:p w:rsidR="00357D2C" w:rsidRPr="00357D2C" w:rsidRDefault="00357D2C" w:rsidP="00357D2C">
      <w:pPr>
        <w:jc w:val="center"/>
        <w:rPr>
          <w:sz w:val="36"/>
          <w:szCs w:val="32"/>
        </w:rPr>
      </w:pPr>
      <w:r w:rsidRPr="00357D2C">
        <w:rPr>
          <w:sz w:val="36"/>
          <w:szCs w:val="32"/>
          <w:lang w:val="es-VE"/>
        </w:rPr>
        <w:t>Prototipo didáctico para el aprendizaje de la mecánica en los laboratorios de Física Universitaria mediante un sistema de adquisición y procesamiento de datos</w:t>
      </w:r>
    </w:p>
    <w:p w:rsidR="00EF42AD" w:rsidRPr="00420857" w:rsidRDefault="00EF42AD" w:rsidP="004F7AA0">
      <w:pPr>
        <w:rPr>
          <w:szCs w:val="20"/>
          <w:lang w:val="es-CO"/>
        </w:rPr>
      </w:pPr>
    </w:p>
    <w:p w:rsidR="00EF42AD" w:rsidRPr="00F17B7E" w:rsidRDefault="00357D2C" w:rsidP="009F6AFB">
      <w:pPr>
        <w:pStyle w:val="ADYNAAutores"/>
        <w:rPr>
          <w:sz w:val="22"/>
          <w:szCs w:val="26"/>
        </w:rPr>
      </w:pPr>
      <w:proofErr w:type="spellStart"/>
      <w:r>
        <w:rPr>
          <w:sz w:val="22"/>
          <w:szCs w:val="26"/>
        </w:rPr>
        <w:t>Yubiry</w:t>
      </w:r>
      <w:proofErr w:type="spellEnd"/>
      <w:r>
        <w:rPr>
          <w:sz w:val="22"/>
          <w:szCs w:val="26"/>
        </w:rPr>
        <w:t xml:space="preserve"> González</w:t>
      </w:r>
      <w:r w:rsidR="00CD6899" w:rsidRPr="00F17B7E">
        <w:rPr>
          <w:sz w:val="22"/>
          <w:szCs w:val="26"/>
        </w:rPr>
        <w:t xml:space="preserve"> </w:t>
      </w:r>
      <w:r w:rsidR="00EF42AD" w:rsidRPr="00F17B7E">
        <w:rPr>
          <w:i/>
          <w:sz w:val="22"/>
          <w:szCs w:val="26"/>
          <w:vertAlign w:val="superscript"/>
        </w:rPr>
        <w:t>a</w:t>
      </w:r>
      <w:r w:rsidR="009F6AFB" w:rsidRPr="009F6AFB">
        <w:rPr>
          <w:i/>
          <w:sz w:val="22"/>
          <w:szCs w:val="26"/>
          <w:vertAlign w:val="superscript"/>
        </w:rPr>
        <w:t xml:space="preserve"> </w:t>
      </w:r>
      <w:r w:rsidR="009F6AFB" w:rsidRPr="00F17B7E">
        <w:rPr>
          <w:i/>
          <w:sz w:val="22"/>
          <w:szCs w:val="26"/>
          <w:vertAlign w:val="superscript"/>
        </w:rPr>
        <w:t>b</w:t>
      </w:r>
      <w:r w:rsidR="009F6AFB">
        <w:rPr>
          <w:i/>
          <w:sz w:val="22"/>
          <w:szCs w:val="26"/>
        </w:rPr>
        <w:t xml:space="preserve">, </w:t>
      </w:r>
      <w:proofErr w:type="spellStart"/>
      <w:r w:rsidR="009F6AFB" w:rsidRPr="009F6AFB">
        <w:rPr>
          <w:sz w:val="22"/>
          <w:szCs w:val="26"/>
        </w:rPr>
        <w:t>E</w:t>
      </w:r>
      <w:r w:rsidR="009F6AFB">
        <w:rPr>
          <w:sz w:val="22"/>
          <w:szCs w:val="26"/>
        </w:rPr>
        <w:t>mery</w:t>
      </w:r>
      <w:proofErr w:type="spellEnd"/>
      <w:r w:rsidR="009F6AFB">
        <w:rPr>
          <w:sz w:val="22"/>
          <w:szCs w:val="26"/>
        </w:rPr>
        <w:t xml:space="preserve"> </w:t>
      </w:r>
      <w:proofErr w:type="spellStart"/>
      <w:r w:rsidR="009F6AFB" w:rsidRPr="009F6AFB">
        <w:rPr>
          <w:sz w:val="22"/>
          <w:szCs w:val="26"/>
        </w:rPr>
        <w:t>Dunia</w:t>
      </w:r>
      <w:proofErr w:type="spellEnd"/>
      <w:r w:rsidR="009F6AFB" w:rsidRPr="009F6AFB">
        <w:rPr>
          <w:i/>
          <w:sz w:val="22"/>
          <w:szCs w:val="26"/>
          <w:vertAlign w:val="superscript"/>
        </w:rPr>
        <w:t xml:space="preserve"> </w:t>
      </w:r>
      <w:r w:rsidR="009F6AFB">
        <w:rPr>
          <w:i/>
          <w:sz w:val="22"/>
          <w:szCs w:val="26"/>
          <w:vertAlign w:val="superscript"/>
        </w:rPr>
        <w:t>a</w:t>
      </w:r>
      <w:r w:rsidR="009F6AFB" w:rsidRPr="009F6AFB">
        <w:rPr>
          <w:sz w:val="22"/>
          <w:szCs w:val="26"/>
        </w:rPr>
        <w:t xml:space="preserve"> </w:t>
      </w:r>
      <w:r w:rsidR="009F6AFB" w:rsidRPr="00F17B7E">
        <w:rPr>
          <w:sz w:val="22"/>
          <w:szCs w:val="26"/>
        </w:rPr>
        <w:t>&amp;</w:t>
      </w:r>
      <w:r w:rsidR="009F6AFB" w:rsidRPr="009F6AFB">
        <w:t xml:space="preserve"> </w:t>
      </w:r>
      <w:r w:rsidR="009F6AFB" w:rsidRPr="009F6AFB">
        <w:rPr>
          <w:sz w:val="22"/>
          <w:szCs w:val="26"/>
        </w:rPr>
        <w:t xml:space="preserve"> J</w:t>
      </w:r>
      <w:r w:rsidR="00F41FC6">
        <w:rPr>
          <w:sz w:val="22"/>
          <w:szCs w:val="26"/>
        </w:rPr>
        <w:t>esús</w:t>
      </w:r>
      <w:r w:rsidR="009F6AFB" w:rsidRPr="009F6AFB">
        <w:rPr>
          <w:sz w:val="22"/>
          <w:szCs w:val="26"/>
        </w:rPr>
        <w:t xml:space="preserve"> Pérez </w:t>
      </w:r>
      <w:r w:rsidR="00F41FC6" w:rsidRPr="00F17B7E">
        <w:rPr>
          <w:i/>
          <w:sz w:val="22"/>
          <w:szCs w:val="26"/>
          <w:vertAlign w:val="superscript"/>
        </w:rPr>
        <w:t xml:space="preserve">a </w:t>
      </w:r>
      <w:r w:rsidR="00EF42AD" w:rsidRPr="00F17B7E">
        <w:rPr>
          <w:i/>
          <w:sz w:val="22"/>
          <w:szCs w:val="26"/>
          <w:vertAlign w:val="superscript"/>
        </w:rPr>
        <w:t>b</w:t>
      </w:r>
    </w:p>
    <w:p w:rsidR="00EF42AD" w:rsidRPr="00C63C47" w:rsidRDefault="00EF42AD" w:rsidP="00EF42AD">
      <w:pPr>
        <w:rPr>
          <w:sz w:val="16"/>
          <w:szCs w:val="20"/>
          <w:lang w:val="es-CO"/>
        </w:rPr>
      </w:pPr>
    </w:p>
    <w:p w:rsidR="00EF42AD" w:rsidRPr="00D47030" w:rsidRDefault="00EF42AD" w:rsidP="00CB0CC9">
      <w:pPr>
        <w:jc w:val="center"/>
        <w:rPr>
          <w:i/>
          <w:sz w:val="16"/>
          <w:szCs w:val="20"/>
          <w:lang w:val="es-ES_tradnl"/>
        </w:rPr>
      </w:pPr>
      <w:proofErr w:type="gramStart"/>
      <w:r w:rsidRPr="00D47030">
        <w:rPr>
          <w:i/>
          <w:sz w:val="16"/>
          <w:szCs w:val="20"/>
          <w:vertAlign w:val="superscript"/>
          <w:lang w:val="es-ES_tradnl"/>
        </w:rPr>
        <w:t>a</w:t>
      </w:r>
      <w:proofErr w:type="gramEnd"/>
      <w:r w:rsidR="00FD0C5F" w:rsidRPr="00D47030">
        <w:rPr>
          <w:i/>
          <w:sz w:val="16"/>
          <w:szCs w:val="20"/>
          <w:vertAlign w:val="superscript"/>
          <w:lang w:val="es-ES_tradnl"/>
        </w:rPr>
        <w:t xml:space="preserve"> </w:t>
      </w:r>
      <w:r w:rsidR="00357D2C">
        <w:rPr>
          <w:i/>
          <w:sz w:val="16"/>
          <w:szCs w:val="20"/>
          <w:lang w:val="es-ES_tradnl"/>
        </w:rPr>
        <w:t>Postgrado en instrumentación</w:t>
      </w:r>
      <w:r w:rsidRPr="00D47030">
        <w:rPr>
          <w:i/>
          <w:sz w:val="16"/>
          <w:szCs w:val="20"/>
          <w:lang w:val="es-ES_tradnl"/>
        </w:rPr>
        <w:t xml:space="preserve">, Universidad </w:t>
      </w:r>
      <w:r w:rsidR="00357D2C">
        <w:rPr>
          <w:i/>
          <w:sz w:val="16"/>
          <w:szCs w:val="20"/>
          <w:lang w:val="es-ES_tradnl"/>
        </w:rPr>
        <w:t>Central de Venezuela</w:t>
      </w:r>
      <w:r w:rsidR="00CB0CC9" w:rsidRPr="00D47030">
        <w:rPr>
          <w:i/>
          <w:sz w:val="16"/>
          <w:szCs w:val="20"/>
          <w:lang w:val="es-ES_tradnl"/>
        </w:rPr>
        <w:t xml:space="preserve">, </w:t>
      </w:r>
      <w:r w:rsidR="00357D2C">
        <w:rPr>
          <w:i/>
          <w:sz w:val="16"/>
          <w:szCs w:val="20"/>
          <w:lang w:val="es-ES_tradnl"/>
        </w:rPr>
        <w:t>Caracas</w:t>
      </w:r>
      <w:r w:rsidR="00FA7D61">
        <w:rPr>
          <w:i/>
          <w:sz w:val="16"/>
          <w:szCs w:val="20"/>
          <w:lang w:val="es-ES_tradnl"/>
        </w:rPr>
        <w:t xml:space="preserve">, </w:t>
      </w:r>
      <w:r w:rsidR="00357D2C">
        <w:rPr>
          <w:i/>
          <w:sz w:val="16"/>
          <w:szCs w:val="20"/>
          <w:lang w:val="es-ES_tradnl"/>
        </w:rPr>
        <w:t>Venezuela</w:t>
      </w:r>
      <w:r w:rsidR="008477DD">
        <w:rPr>
          <w:i/>
          <w:sz w:val="16"/>
          <w:szCs w:val="20"/>
          <w:lang w:val="es-ES_tradnl"/>
        </w:rPr>
        <w:t xml:space="preserve">. </w:t>
      </w:r>
      <w:r w:rsidR="00AD4292" w:rsidRPr="00AD4292">
        <w:rPr>
          <w:i/>
          <w:sz w:val="16"/>
          <w:szCs w:val="16"/>
        </w:rPr>
        <w:t>emerydunia@gmail.com</w:t>
      </w:r>
      <w:r w:rsidR="00AD4292">
        <w:rPr>
          <w:i/>
          <w:sz w:val="16"/>
          <w:szCs w:val="16"/>
        </w:rPr>
        <w:t xml:space="preserve">, </w:t>
      </w:r>
      <w:r w:rsidR="00AD4292" w:rsidRPr="00AD4292">
        <w:rPr>
          <w:i/>
          <w:sz w:val="16"/>
          <w:szCs w:val="16"/>
        </w:rPr>
        <w:t>profesorjesusperez@gmail.com</w:t>
      </w:r>
    </w:p>
    <w:p w:rsidR="00CB0CC9" w:rsidRPr="007C5FBB" w:rsidRDefault="00CB0CC9" w:rsidP="007C5FBB">
      <w:pPr>
        <w:pStyle w:val="ADYNAFiliacion"/>
      </w:pPr>
      <w:proofErr w:type="gramStart"/>
      <w:r w:rsidRPr="00FA7D61">
        <w:rPr>
          <w:vertAlign w:val="superscript"/>
        </w:rPr>
        <w:t>b</w:t>
      </w:r>
      <w:proofErr w:type="gramEnd"/>
      <w:r w:rsidR="00FD0C5F" w:rsidRPr="00FA7D61">
        <w:rPr>
          <w:vertAlign w:val="superscript"/>
        </w:rPr>
        <w:t xml:space="preserve"> </w:t>
      </w:r>
      <w:r w:rsidR="009F6AFB">
        <w:t>Dpto. de ciencias básicas, Universidad Politécnica Territorial del Estado Aragua “Federico Brito Figueroa”, Venezuela.</w:t>
      </w:r>
      <w:r w:rsidR="00F41FC6">
        <w:t xml:space="preserve"> Yubiry.gonzalez.17@gmail.com</w:t>
      </w:r>
    </w:p>
    <w:p w:rsidR="00EF42AD" w:rsidRPr="008477DD" w:rsidRDefault="00EF42AD" w:rsidP="00EF42AD">
      <w:pPr>
        <w:rPr>
          <w:sz w:val="16"/>
          <w:szCs w:val="20"/>
          <w:lang w:val="es-CO"/>
        </w:rPr>
      </w:pPr>
    </w:p>
    <w:p w:rsidR="00B17492" w:rsidRPr="00B17492" w:rsidRDefault="00B17492" w:rsidP="00EF42AD">
      <w:pPr>
        <w:rPr>
          <w:szCs w:val="18"/>
          <w:lang w:val="es-ES_tradnl"/>
        </w:rPr>
      </w:pPr>
    </w:p>
    <w:p w:rsidR="00B17492" w:rsidRPr="0076586D" w:rsidRDefault="00B17492" w:rsidP="00EF42AD">
      <w:pPr>
        <w:rPr>
          <w:szCs w:val="20"/>
          <w:lang w:val="es-CO"/>
        </w:rPr>
        <w:sectPr w:rsidR="00B17492" w:rsidRPr="0076586D" w:rsidSect="00181A6E">
          <w:headerReference w:type="default" r:id="rId9"/>
          <w:footerReference w:type="even" r:id="rId10"/>
          <w:footerReference w:type="default" r:id="rId11"/>
          <w:headerReference w:type="first" r:id="rId12"/>
          <w:footerReference w:type="first" r:id="rId13"/>
          <w:pgSz w:w="12242" w:h="15842" w:code="1"/>
          <w:pgMar w:top="1247" w:right="958" w:bottom="1247" w:left="958" w:header="731" w:footer="709" w:gutter="397"/>
          <w:cols w:sep="1" w:space="720"/>
          <w:titlePg/>
          <w:docGrid w:linePitch="360"/>
        </w:sectPr>
      </w:pPr>
    </w:p>
    <w:p w:rsidR="00F41FC6" w:rsidRDefault="007E7F5B" w:rsidP="007E7F5B">
      <w:pPr>
        <w:pStyle w:val="Abstract"/>
        <w:spacing w:before="60" w:after="60"/>
        <w:ind w:firstLine="284"/>
        <w:rPr>
          <w:b w:val="0"/>
          <w:i/>
          <w:spacing w:val="-2"/>
          <w:sz w:val="16"/>
          <w:lang w:val="es-ES_tradnl"/>
        </w:rPr>
      </w:pPr>
      <w:r w:rsidRPr="00B900C4">
        <w:rPr>
          <w:b w:val="0"/>
          <w:i/>
          <w:sz w:val="16"/>
          <w:lang w:val="es-ES_tradnl"/>
        </w:rPr>
        <w:lastRenderedPageBreak/>
        <w:t>Resumen</w:t>
      </w:r>
      <w:r w:rsidRPr="00B900C4">
        <w:rPr>
          <w:b w:val="0"/>
          <w:i/>
          <w:spacing w:val="-2"/>
          <w:sz w:val="16"/>
          <w:lang w:val="es-ES_tradnl"/>
        </w:rPr>
        <w:t xml:space="preserve">— </w:t>
      </w:r>
    </w:p>
    <w:p w:rsidR="007E7F5B" w:rsidRPr="00B900C4" w:rsidRDefault="00357D2C" w:rsidP="007E7F5B">
      <w:pPr>
        <w:pStyle w:val="Abstract"/>
        <w:spacing w:before="60" w:after="60"/>
        <w:ind w:firstLine="284"/>
        <w:rPr>
          <w:b w:val="0"/>
          <w:sz w:val="16"/>
          <w:lang w:val="es-ES_tradnl"/>
        </w:rPr>
      </w:pPr>
      <w:r w:rsidRPr="00357D2C">
        <w:rPr>
          <w:b w:val="0"/>
          <w:sz w:val="16"/>
          <w:lang w:val="es-VE"/>
        </w:rPr>
        <w:t>Se presenta el diseño y construcción de un prototipo didáctico con la realización de seis trabajos prácticos de laboratorio que abarcan los contenidos curriculares de mecánica en la física básica a nivel universitario. El prototipo propuesto emplea las modernas concepciones didácticas en la enseñanza de la ciencia e incorporan las tecnologías de adquisición y procesamiento de datos mediante la utilización de un sensor ultr</w:t>
      </w:r>
      <w:r w:rsidR="00826BAE">
        <w:rPr>
          <w:b w:val="0"/>
          <w:sz w:val="16"/>
          <w:lang w:val="es-VE"/>
        </w:rPr>
        <w:t>asónico de posición y un micro</w:t>
      </w:r>
      <w:r w:rsidRPr="00357D2C">
        <w:rPr>
          <w:b w:val="0"/>
          <w:sz w:val="16"/>
          <w:lang w:val="es-VE"/>
        </w:rPr>
        <w:t>controlador  PIC unido a una interfaz de comunicación USB. El diseño de las experiencias prácticas automatizadas con la utilización de técnicas de adquisición de señales y procesamiento de datos, mostró su eficacia y versatilidad para la ejecución de experiencias prácticas en los laborat</w:t>
      </w:r>
      <w:r>
        <w:rPr>
          <w:b w:val="0"/>
          <w:sz w:val="16"/>
          <w:lang w:val="es-VE"/>
        </w:rPr>
        <w:t>orios de Física  universitarios</w:t>
      </w:r>
      <w:r w:rsidR="007E7F5B" w:rsidRPr="00B900C4">
        <w:rPr>
          <w:b w:val="0"/>
          <w:sz w:val="16"/>
          <w:lang w:val="es-ES_tradnl"/>
        </w:rPr>
        <w:t>.</w:t>
      </w:r>
    </w:p>
    <w:p w:rsidR="007E7F5B" w:rsidRDefault="007E7F5B" w:rsidP="007E7F5B">
      <w:pPr>
        <w:pStyle w:val="Abstract"/>
        <w:spacing w:before="0" w:after="60"/>
        <w:ind w:firstLine="284"/>
        <w:rPr>
          <w:b w:val="0"/>
          <w:sz w:val="16"/>
          <w:lang w:val="es-ES_tradnl"/>
        </w:rPr>
      </w:pPr>
      <w:r w:rsidRPr="00B900C4">
        <w:rPr>
          <w:b w:val="0"/>
          <w:i/>
          <w:sz w:val="16"/>
          <w:lang w:val="es-ES_tradnl"/>
        </w:rPr>
        <w:t>Palabras Clave</w:t>
      </w:r>
      <w:r w:rsidRPr="00B900C4">
        <w:rPr>
          <w:b w:val="0"/>
          <w:i/>
          <w:spacing w:val="-2"/>
          <w:sz w:val="16"/>
          <w:lang w:val="es-ES_tradnl"/>
        </w:rPr>
        <w:t xml:space="preserve">— </w:t>
      </w:r>
      <w:r w:rsidR="00357D2C">
        <w:rPr>
          <w:b w:val="0"/>
          <w:sz w:val="16"/>
          <w:lang w:val="es-ES_tradnl"/>
        </w:rPr>
        <w:t>trabajo práctico de laboratorio</w:t>
      </w:r>
      <w:r>
        <w:rPr>
          <w:b w:val="0"/>
          <w:sz w:val="16"/>
          <w:lang w:val="es-ES_tradnl"/>
        </w:rPr>
        <w:t>,</w:t>
      </w:r>
      <w:r w:rsidRPr="00B900C4">
        <w:rPr>
          <w:b w:val="0"/>
          <w:sz w:val="16"/>
          <w:lang w:val="es-ES_tradnl"/>
        </w:rPr>
        <w:t xml:space="preserve"> </w:t>
      </w:r>
      <w:r w:rsidR="00357D2C">
        <w:rPr>
          <w:b w:val="0"/>
          <w:sz w:val="16"/>
          <w:lang w:val="es-ES_tradnl"/>
        </w:rPr>
        <w:t>sistema de adquisición y procesamiento de datos, laboratorio de física</w:t>
      </w:r>
      <w:r w:rsidRPr="00B900C4">
        <w:rPr>
          <w:b w:val="0"/>
          <w:sz w:val="16"/>
          <w:lang w:val="es-ES_tradnl"/>
        </w:rPr>
        <w:t>.</w:t>
      </w:r>
    </w:p>
    <w:p w:rsidR="007E7F5B" w:rsidRDefault="007E7F5B" w:rsidP="007E7F5B">
      <w:pPr>
        <w:rPr>
          <w:sz w:val="16"/>
          <w:szCs w:val="20"/>
          <w:lang w:val="es-ES_tradnl"/>
        </w:rPr>
      </w:pPr>
    </w:p>
    <w:p w:rsidR="007E7F5B" w:rsidRPr="008940BE" w:rsidRDefault="007E7F5B" w:rsidP="007E7F5B">
      <w:pPr>
        <w:rPr>
          <w:lang w:val="en-US"/>
        </w:rPr>
      </w:pPr>
      <w:proofErr w:type="spellStart"/>
      <w:r w:rsidRPr="008940BE">
        <w:rPr>
          <w:sz w:val="16"/>
          <w:szCs w:val="20"/>
          <w:lang w:val="en-US"/>
        </w:rPr>
        <w:t>Recibido</w:t>
      </w:r>
      <w:proofErr w:type="spellEnd"/>
      <w:r w:rsidRPr="008940BE">
        <w:rPr>
          <w:sz w:val="16"/>
          <w:szCs w:val="20"/>
          <w:lang w:val="en-US"/>
        </w:rPr>
        <w:t>:</w:t>
      </w:r>
      <w:r w:rsidR="00357D2C" w:rsidRPr="008940BE">
        <w:rPr>
          <w:sz w:val="16"/>
          <w:szCs w:val="20"/>
          <w:lang w:val="en-US"/>
        </w:rPr>
        <w:t xml:space="preserve"> ______</w:t>
      </w:r>
      <w:r w:rsidRPr="008940BE">
        <w:rPr>
          <w:sz w:val="16"/>
          <w:szCs w:val="20"/>
          <w:lang w:val="en-US"/>
        </w:rPr>
        <w:t xml:space="preserve">. </w:t>
      </w:r>
      <w:proofErr w:type="spellStart"/>
      <w:r w:rsidRPr="008940BE">
        <w:rPr>
          <w:sz w:val="16"/>
          <w:szCs w:val="20"/>
          <w:lang w:val="en-US"/>
        </w:rPr>
        <w:t>Revisado</w:t>
      </w:r>
      <w:proofErr w:type="spellEnd"/>
      <w:r w:rsidRPr="008940BE">
        <w:rPr>
          <w:sz w:val="16"/>
          <w:szCs w:val="20"/>
          <w:lang w:val="en-US"/>
        </w:rPr>
        <w:t xml:space="preserve">: </w:t>
      </w:r>
      <w:r w:rsidR="00357D2C" w:rsidRPr="008940BE">
        <w:rPr>
          <w:sz w:val="16"/>
          <w:szCs w:val="20"/>
          <w:lang w:val="en-US"/>
        </w:rPr>
        <w:t>______</w:t>
      </w:r>
      <w:r w:rsidRPr="008940BE">
        <w:rPr>
          <w:sz w:val="16"/>
          <w:szCs w:val="20"/>
          <w:lang w:val="en-US"/>
        </w:rPr>
        <w:t xml:space="preserve">. </w:t>
      </w:r>
      <w:proofErr w:type="spellStart"/>
      <w:r w:rsidRPr="008940BE">
        <w:rPr>
          <w:sz w:val="16"/>
          <w:szCs w:val="20"/>
          <w:lang w:val="en-US"/>
        </w:rPr>
        <w:t>Aceptado</w:t>
      </w:r>
      <w:proofErr w:type="spellEnd"/>
      <w:r w:rsidRPr="008940BE">
        <w:rPr>
          <w:sz w:val="16"/>
          <w:szCs w:val="20"/>
          <w:lang w:val="en-US"/>
        </w:rPr>
        <w:t xml:space="preserve">: </w:t>
      </w:r>
      <w:r w:rsidR="00357D2C" w:rsidRPr="008940BE">
        <w:rPr>
          <w:sz w:val="16"/>
          <w:szCs w:val="20"/>
          <w:lang w:val="en-US"/>
        </w:rPr>
        <w:t>_________</w:t>
      </w:r>
      <w:r w:rsidRPr="008940BE">
        <w:rPr>
          <w:sz w:val="16"/>
          <w:szCs w:val="20"/>
          <w:lang w:val="en-US"/>
        </w:rPr>
        <w:t>.</w:t>
      </w:r>
    </w:p>
    <w:p w:rsidR="00BB1DC1" w:rsidRPr="007E7F5B" w:rsidRDefault="00BB1DC1" w:rsidP="007E7F5B">
      <w:pPr>
        <w:ind w:firstLine="284"/>
        <w:rPr>
          <w:spacing w:val="-5"/>
          <w:sz w:val="16"/>
          <w:szCs w:val="20"/>
          <w:lang w:val="en-US"/>
        </w:rPr>
      </w:pPr>
    </w:p>
    <w:p w:rsidR="007E7F5B" w:rsidRPr="008940BE" w:rsidRDefault="00B1567B" w:rsidP="007E7F5B">
      <w:pPr>
        <w:jc w:val="center"/>
        <w:rPr>
          <w:sz w:val="20"/>
          <w:lang w:val="en-US"/>
        </w:rPr>
      </w:pPr>
      <w:r w:rsidRPr="008940BE">
        <w:rPr>
          <w:sz w:val="20"/>
          <w:lang w:val="en-US"/>
        </w:rPr>
        <w:t>Teaching prototype for the learning of mechanics in University Physics laboratories through a data acquisition and processing system</w:t>
      </w:r>
    </w:p>
    <w:p w:rsidR="00B1567B" w:rsidRPr="008940BE" w:rsidRDefault="00B1567B" w:rsidP="007E7F5B">
      <w:pPr>
        <w:jc w:val="center"/>
        <w:rPr>
          <w:sz w:val="16"/>
          <w:lang w:val="en-US"/>
        </w:rPr>
      </w:pPr>
    </w:p>
    <w:p w:rsidR="00F41FC6" w:rsidRDefault="007E7F5B" w:rsidP="007E7F5B">
      <w:pPr>
        <w:pStyle w:val="Abstract"/>
        <w:spacing w:before="0" w:after="60"/>
        <w:ind w:firstLine="284"/>
        <w:rPr>
          <w:b w:val="0"/>
          <w:i/>
          <w:spacing w:val="-2"/>
          <w:sz w:val="16"/>
        </w:rPr>
      </w:pPr>
      <w:r w:rsidRPr="00B900C4">
        <w:rPr>
          <w:b w:val="0"/>
          <w:i/>
          <w:sz w:val="16"/>
        </w:rPr>
        <w:t>Abstract</w:t>
      </w:r>
      <w:r w:rsidRPr="00B900C4">
        <w:rPr>
          <w:b w:val="0"/>
          <w:i/>
          <w:spacing w:val="-2"/>
          <w:sz w:val="16"/>
        </w:rPr>
        <w:t xml:space="preserve">— </w:t>
      </w:r>
    </w:p>
    <w:p w:rsidR="007E7F5B" w:rsidRPr="00B900C4" w:rsidRDefault="00357D2C" w:rsidP="007E7F5B">
      <w:pPr>
        <w:pStyle w:val="Abstract"/>
        <w:spacing w:before="0" w:after="60"/>
        <w:ind w:firstLine="284"/>
        <w:rPr>
          <w:sz w:val="16"/>
        </w:rPr>
      </w:pPr>
      <w:r w:rsidRPr="008940BE">
        <w:rPr>
          <w:b w:val="0"/>
          <w:sz w:val="16"/>
        </w:rPr>
        <w:t>The design and construction of a prototype educational performing six practical work of laboratory cover the mechanical curriculum in basic physics at the university level is presented. The proposed prototypes employs modern teaching concepts in teaching science and incorporate technology acquisition and data processing using an ultrasonic position sensor and a Peripheral Interface Controller (PIC) attached to a USB communication interface. The design of practical experiences with the use of automated techniques for signal acquisition and data processing showed its effectiveness and versatility for the implementation of practical experiences in the laboratories of university physics.</w:t>
      </w:r>
    </w:p>
    <w:p w:rsidR="007E7F5B" w:rsidRPr="007E7F5B" w:rsidRDefault="007E7F5B" w:rsidP="00357D2C">
      <w:pPr>
        <w:pStyle w:val="IndexTerms"/>
        <w:ind w:firstLine="284"/>
        <w:rPr>
          <w:b w:val="0"/>
          <w:sz w:val="16"/>
        </w:rPr>
      </w:pPr>
      <w:r w:rsidRPr="00B900C4">
        <w:rPr>
          <w:b w:val="0"/>
          <w:i/>
          <w:sz w:val="16"/>
        </w:rPr>
        <w:t>Keywords</w:t>
      </w:r>
      <w:r w:rsidRPr="00B900C4">
        <w:rPr>
          <w:b w:val="0"/>
          <w:i/>
          <w:spacing w:val="-2"/>
          <w:sz w:val="16"/>
        </w:rPr>
        <w:t xml:space="preserve">— </w:t>
      </w:r>
      <w:r w:rsidR="00357D2C">
        <w:rPr>
          <w:b w:val="0"/>
          <w:sz w:val="16"/>
        </w:rPr>
        <w:t>practical laboratory work, d</w:t>
      </w:r>
      <w:r w:rsidR="00357D2C" w:rsidRPr="00357D2C">
        <w:rPr>
          <w:b w:val="0"/>
          <w:sz w:val="16"/>
        </w:rPr>
        <w:t>ata a</w:t>
      </w:r>
      <w:r w:rsidR="00357D2C">
        <w:rPr>
          <w:b w:val="0"/>
          <w:sz w:val="16"/>
        </w:rPr>
        <w:t xml:space="preserve">cquisition and processing </w:t>
      </w:r>
      <w:proofErr w:type="spellStart"/>
      <w:r w:rsidR="00357D2C">
        <w:rPr>
          <w:b w:val="0"/>
          <w:sz w:val="16"/>
        </w:rPr>
        <w:t>syste</w:t>
      </w:r>
      <w:proofErr w:type="spellEnd"/>
      <w:r w:rsidR="00357D2C">
        <w:rPr>
          <w:b w:val="0"/>
          <w:sz w:val="16"/>
        </w:rPr>
        <w:t>, p</w:t>
      </w:r>
      <w:r w:rsidR="00357D2C" w:rsidRPr="00357D2C">
        <w:rPr>
          <w:b w:val="0"/>
          <w:sz w:val="16"/>
        </w:rPr>
        <w:t>hysics Laboratory</w:t>
      </w:r>
      <w:r w:rsidR="00357D2C">
        <w:rPr>
          <w:b w:val="0"/>
          <w:sz w:val="16"/>
        </w:rPr>
        <w:t>.</w:t>
      </w:r>
    </w:p>
    <w:p w:rsidR="00BB1DC1" w:rsidRDefault="00BB1DC1" w:rsidP="00BB1DC1">
      <w:pPr>
        <w:ind w:firstLine="284"/>
        <w:rPr>
          <w:spacing w:val="-5"/>
          <w:sz w:val="20"/>
          <w:szCs w:val="20"/>
          <w:lang w:val="en-US"/>
        </w:rPr>
      </w:pPr>
    </w:p>
    <w:p w:rsidR="00E97C50" w:rsidRDefault="00B1567B" w:rsidP="00B1567B">
      <w:pPr>
        <w:pStyle w:val="Ttulo1"/>
      </w:pPr>
      <w:r>
        <w:t>Introducción</w:t>
      </w:r>
    </w:p>
    <w:p w:rsidR="00B1567B" w:rsidRPr="00B1567B" w:rsidRDefault="00B1567B" w:rsidP="00B1567B">
      <w:pPr>
        <w:rPr>
          <w:lang w:val="es-ES_tradnl"/>
        </w:rPr>
      </w:pPr>
    </w:p>
    <w:p w:rsidR="00B1567B" w:rsidRPr="00B1567B" w:rsidRDefault="00B1567B" w:rsidP="009F6AFB">
      <w:pPr>
        <w:ind w:firstLine="284"/>
        <w:rPr>
          <w:spacing w:val="-5"/>
          <w:sz w:val="20"/>
          <w:szCs w:val="20"/>
        </w:rPr>
      </w:pPr>
      <w:r w:rsidRPr="00B1567B">
        <w:rPr>
          <w:spacing w:val="-5"/>
          <w:sz w:val="20"/>
          <w:szCs w:val="20"/>
        </w:rPr>
        <w:t xml:space="preserve">La enseñanza de la física como ciencia natural, precisa  de la realización de los trabajos prácticos de laboratorio (TPL) para el aprendizaje significativo de los educando. En los </w:t>
      </w:r>
      <w:proofErr w:type="spellStart"/>
      <w:r w:rsidRPr="00B1567B">
        <w:rPr>
          <w:spacing w:val="-5"/>
          <w:sz w:val="20"/>
          <w:szCs w:val="20"/>
        </w:rPr>
        <w:t>pensa</w:t>
      </w:r>
      <w:proofErr w:type="spellEnd"/>
      <w:r w:rsidRPr="00B1567B">
        <w:rPr>
          <w:spacing w:val="-5"/>
          <w:sz w:val="20"/>
          <w:szCs w:val="20"/>
        </w:rPr>
        <w:t xml:space="preserve"> de estudios universitarios, comunes en las primeras etapas de  formación de la ingeniería, se  incluyen los laboratorios de física con TPL que comprenden, entre otros, los tópicos de mecánica, hidrostática, electricidad, magnetismo, óptica y física moderna. Los TPL  referidos a la mecánica, la mayoría de las veces, emplean las técnicas de muestreo, tabulación y procesamiento de datos en </w:t>
      </w:r>
      <w:r w:rsidRPr="00B1567B">
        <w:rPr>
          <w:spacing w:val="-5"/>
          <w:sz w:val="20"/>
          <w:szCs w:val="20"/>
        </w:rPr>
        <w:lastRenderedPageBreak/>
        <w:t>forma manual y la repetición continua de medidas de una misma situación física particular</w:t>
      </w:r>
      <w:r w:rsidR="0042500F">
        <w:rPr>
          <w:spacing w:val="-5"/>
          <w:sz w:val="20"/>
          <w:szCs w:val="20"/>
        </w:rPr>
        <w:t xml:space="preserve"> [1</w:t>
      </w:r>
      <w:r w:rsidR="0047208B">
        <w:rPr>
          <w:spacing w:val="-5"/>
          <w:sz w:val="20"/>
          <w:szCs w:val="20"/>
        </w:rPr>
        <w:t>-3</w:t>
      </w:r>
      <w:r w:rsidR="0042500F">
        <w:rPr>
          <w:spacing w:val="-5"/>
          <w:sz w:val="20"/>
          <w:szCs w:val="20"/>
        </w:rPr>
        <w:t>]</w:t>
      </w:r>
      <w:r w:rsidRPr="00B1567B">
        <w:rPr>
          <w:spacing w:val="-5"/>
          <w:sz w:val="20"/>
          <w:szCs w:val="20"/>
        </w:rPr>
        <w:t xml:space="preserve">. El tiempo efectivo de “experimentación” para el estudiante se circunscribe al muestreo estadístico y la lectura visual de instrumentos de medición, soslayando la interpretación, análisis y variación de otros parámetros experimentales. </w:t>
      </w:r>
    </w:p>
    <w:p w:rsidR="00B1567B" w:rsidRPr="00B1567B" w:rsidRDefault="00B1567B" w:rsidP="009F6AFB">
      <w:pPr>
        <w:ind w:firstLine="284"/>
        <w:rPr>
          <w:spacing w:val="-5"/>
          <w:sz w:val="20"/>
          <w:szCs w:val="20"/>
        </w:rPr>
      </w:pPr>
      <w:r w:rsidRPr="00B1567B">
        <w:rPr>
          <w:spacing w:val="-5"/>
          <w:sz w:val="20"/>
          <w:szCs w:val="20"/>
        </w:rPr>
        <w:t xml:space="preserve">Esta dificultad de los TPL puede ser superada al incorporar las técnicas de automatización-control y adquisición-procesamiento de datos, mediante la tecnología de Microprocesadores  </w:t>
      </w:r>
      <w:r w:rsidR="008940BE">
        <w:rPr>
          <w:spacing w:val="-5"/>
          <w:sz w:val="20"/>
          <w:szCs w:val="20"/>
        </w:rPr>
        <w:t>[1</w:t>
      </w:r>
      <w:r w:rsidR="00080929">
        <w:rPr>
          <w:spacing w:val="-5"/>
          <w:sz w:val="20"/>
          <w:szCs w:val="20"/>
        </w:rPr>
        <w:t>,</w:t>
      </w:r>
      <w:r w:rsidR="00252908">
        <w:rPr>
          <w:spacing w:val="-5"/>
          <w:sz w:val="20"/>
          <w:szCs w:val="20"/>
        </w:rPr>
        <w:t>3</w:t>
      </w:r>
      <w:r w:rsidR="008940BE">
        <w:rPr>
          <w:spacing w:val="-5"/>
          <w:sz w:val="20"/>
          <w:szCs w:val="20"/>
        </w:rPr>
        <w:t xml:space="preserve">] </w:t>
      </w:r>
      <w:r w:rsidRPr="00B1567B">
        <w:rPr>
          <w:spacing w:val="-5"/>
          <w:sz w:val="20"/>
          <w:szCs w:val="20"/>
        </w:rPr>
        <w:t>también conocidos como controladores de interfaz periférico o por su acrónimo anglosajón PIC (</w:t>
      </w:r>
      <w:proofErr w:type="spellStart"/>
      <w:r w:rsidRPr="00B1567B">
        <w:rPr>
          <w:spacing w:val="-5"/>
          <w:sz w:val="20"/>
          <w:szCs w:val="20"/>
        </w:rPr>
        <w:t>Peripheral</w:t>
      </w:r>
      <w:proofErr w:type="spellEnd"/>
      <w:r w:rsidRPr="00B1567B">
        <w:rPr>
          <w:spacing w:val="-5"/>
          <w:sz w:val="20"/>
          <w:szCs w:val="20"/>
        </w:rPr>
        <w:t xml:space="preserve"> Interface </w:t>
      </w:r>
      <w:proofErr w:type="spellStart"/>
      <w:r w:rsidRPr="00B1567B">
        <w:rPr>
          <w:spacing w:val="-5"/>
          <w:sz w:val="20"/>
          <w:szCs w:val="20"/>
        </w:rPr>
        <w:t>Controller</w:t>
      </w:r>
      <w:proofErr w:type="spellEnd"/>
      <w:r w:rsidRPr="00B1567B">
        <w:rPr>
          <w:spacing w:val="-5"/>
          <w:sz w:val="20"/>
          <w:szCs w:val="20"/>
        </w:rPr>
        <w:t>).  No solo para hacer más eficiente el procesamiento de datos y la ejecución de los ensayos</w:t>
      </w:r>
      <w:r w:rsidR="0047208B">
        <w:rPr>
          <w:spacing w:val="-5"/>
          <w:sz w:val="20"/>
          <w:szCs w:val="20"/>
        </w:rPr>
        <w:t>,</w:t>
      </w:r>
      <w:r w:rsidRPr="00B1567B">
        <w:rPr>
          <w:spacing w:val="-5"/>
          <w:sz w:val="20"/>
          <w:szCs w:val="20"/>
        </w:rPr>
        <w:t xml:space="preserve"> sino también; y sobre todo; para capacitar a los futuros ingenieros en el manejo de las actuales tecnologías de información y comunicación, además de los sistemas automatizados basados  en PIC </w:t>
      </w:r>
      <w:r w:rsidR="009F6AFB">
        <w:rPr>
          <w:spacing w:val="-5"/>
          <w:sz w:val="20"/>
          <w:szCs w:val="20"/>
        </w:rPr>
        <w:t>[</w:t>
      </w:r>
      <w:r w:rsidR="0047208B">
        <w:rPr>
          <w:spacing w:val="-5"/>
          <w:sz w:val="20"/>
          <w:szCs w:val="20"/>
        </w:rPr>
        <w:t>3,</w:t>
      </w:r>
      <w:r w:rsidR="00252908">
        <w:rPr>
          <w:spacing w:val="-5"/>
          <w:sz w:val="20"/>
          <w:szCs w:val="20"/>
        </w:rPr>
        <w:t>4</w:t>
      </w:r>
      <w:r w:rsidR="009F6AFB">
        <w:rPr>
          <w:spacing w:val="-5"/>
          <w:sz w:val="20"/>
          <w:szCs w:val="20"/>
        </w:rPr>
        <w:t>].</w:t>
      </w:r>
    </w:p>
    <w:p w:rsidR="00B1567B" w:rsidRPr="00B1567B" w:rsidRDefault="00B1567B" w:rsidP="009F6AFB">
      <w:pPr>
        <w:ind w:firstLine="284"/>
        <w:rPr>
          <w:spacing w:val="-5"/>
          <w:sz w:val="20"/>
          <w:szCs w:val="20"/>
        </w:rPr>
      </w:pPr>
      <w:r w:rsidRPr="00B1567B">
        <w:rPr>
          <w:spacing w:val="-5"/>
          <w:sz w:val="20"/>
          <w:szCs w:val="20"/>
        </w:rPr>
        <w:t xml:space="preserve">En este sentido, la incorporación de la tecnología de microcontroladores  en los laboratorios de física serviría para implantar la pedagogía de Edgar Morín </w:t>
      </w:r>
      <w:r w:rsidR="009F6AFB">
        <w:rPr>
          <w:spacing w:val="-5"/>
          <w:sz w:val="20"/>
          <w:szCs w:val="20"/>
        </w:rPr>
        <w:t>[</w:t>
      </w:r>
      <w:r w:rsidR="00252908">
        <w:rPr>
          <w:spacing w:val="-5"/>
          <w:sz w:val="20"/>
          <w:szCs w:val="20"/>
        </w:rPr>
        <w:t>5</w:t>
      </w:r>
      <w:r w:rsidR="009F6AFB">
        <w:rPr>
          <w:spacing w:val="-5"/>
          <w:sz w:val="20"/>
          <w:szCs w:val="20"/>
        </w:rPr>
        <w:t>]</w:t>
      </w:r>
      <w:r w:rsidRPr="00B1567B">
        <w:rPr>
          <w:spacing w:val="-5"/>
          <w:sz w:val="20"/>
          <w:szCs w:val="20"/>
        </w:rPr>
        <w:t xml:space="preserve"> según la cual, la educación es educación para la vida aquí y ahora. Siendo, el empleo de  esas tecnologías en los laboratorios básicos de Física, un medio para la capacitación de los profesionales  del siglo XXI. Adicionalmente, la ejercitación de los estudiantes en los TPL con microprocesadores incorpora la concepción constructivista del aprendizaje  </w:t>
      </w:r>
      <w:r w:rsidR="009F6AFB">
        <w:rPr>
          <w:spacing w:val="-5"/>
          <w:sz w:val="20"/>
          <w:szCs w:val="20"/>
        </w:rPr>
        <w:t>[</w:t>
      </w:r>
      <w:r w:rsidR="00252908">
        <w:rPr>
          <w:spacing w:val="-5"/>
          <w:sz w:val="20"/>
          <w:szCs w:val="20"/>
        </w:rPr>
        <w:t>6</w:t>
      </w:r>
      <w:r w:rsidR="009F6AFB">
        <w:rPr>
          <w:spacing w:val="-5"/>
          <w:sz w:val="20"/>
          <w:szCs w:val="20"/>
        </w:rPr>
        <w:t>]</w:t>
      </w:r>
      <w:r w:rsidRPr="00B1567B">
        <w:rPr>
          <w:spacing w:val="-5"/>
          <w:sz w:val="20"/>
          <w:szCs w:val="20"/>
        </w:rPr>
        <w:t xml:space="preserve"> pues la manera de adquirir el conocimiento es mediante la exploración y la manipulación activa de objetos e ideas, abstractas o concretas del mundo físico y social del cual somos protagonistas.</w:t>
      </w:r>
    </w:p>
    <w:p w:rsidR="00B1567B" w:rsidRPr="00B1567B" w:rsidRDefault="00B1567B" w:rsidP="009F6AFB">
      <w:pPr>
        <w:ind w:firstLine="284"/>
        <w:rPr>
          <w:spacing w:val="-5"/>
          <w:sz w:val="20"/>
          <w:szCs w:val="20"/>
        </w:rPr>
      </w:pPr>
      <w:r w:rsidRPr="00B1567B">
        <w:rPr>
          <w:spacing w:val="-5"/>
          <w:sz w:val="20"/>
          <w:szCs w:val="20"/>
        </w:rPr>
        <w:t>Por otro lado, cada vez es más frecuente el uso del computador en el laboratorio, bien como  sistema de control y visualización de sensores físicos y de adquisición de datos, y también como herramienta  para realizar simulaciones, construir gráficas que muestran la relación entre variables o realizar cálculos y ajustes de diferente tipo que ayudan al estudiante en el desarrollo de la experiencia</w:t>
      </w:r>
      <w:r w:rsidR="00DD01C4">
        <w:rPr>
          <w:spacing w:val="-5"/>
          <w:sz w:val="20"/>
          <w:szCs w:val="20"/>
        </w:rPr>
        <w:t xml:space="preserve"> [1</w:t>
      </w:r>
      <w:r w:rsidR="00252908">
        <w:rPr>
          <w:spacing w:val="-5"/>
          <w:sz w:val="20"/>
          <w:szCs w:val="20"/>
        </w:rPr>
        <w:t>-3</w:t>
      </w:r>
      <w:r w:rsidR="00DD01C4">
        <w:rPr>
          <w:spacing w:val="-5"/>
          <w:sz w:val="20"/>
          <w:szCs w:val="20"/>
        </w:rPr>
        <w:t>]</w:t>
      </w:r>
      <w:r w:rsidRPr="00B1567B">
        <w:rPr>
          <w:spacing w:val="-5"/>
          <w:sz w:val="20"/>
          <w:szCs w:val="20"/>
        </w:rPr>
        <w:t xml:space="preserve">. Esta aplicación de los ordenadores puede ser muy útil en la enseñanza experimental de la física, de la química o de la tecnología, a nivel básico y avanzado, ya que puede servir de introducción al interesante dominio de la automatización que tiene tanta </w:t>
      </w:r>
      <w:r w:rsidR="009F6AFB">
        <w:rPr>
          <w:spacing w:val="-5"/>
          <w:sz w:val="20"/>
          <w:szCs w:val="20"/>
        </w:rPr>
        <w:t>importancia en la vida moderna [</w:t>
      </w:r>
      <w:r w:rsidR="00252908">
        <w:rPr>
          <w:spacing w:val="-5"/>
          <w:sz w:val="20"/>
          <w:szCs w:val="20"/>
        </w:rPr>
        <w:t>7</w:t>
      </w:r>
      <w:r w:rsidR="009F6AFB">
        <w:rPr>
          <w:spacing w:val="-5"/>
          <w:sz w:val="20"/>
          <w:szCs w:val="20"/>
        </w:rPr>
        <w:t>].</w:t>
      </w:r>
    </w:p>
    <w:p w:rsidR="00B1567B" w:rsidRPr="00B1567B" w:rsidRDefault="00B1567B" w:rsidP="009F6AFB">
      <w:pPr>
        <w:ind w:firstLine="284"/>
        <w:rPr>
          <w:spacing w:val="-5"/>
          <w:sz w:val="20"/>
          <w:szCs w:val="20"/>
        </w:rPr>
      </w:pPr>
      <w:r w:rsidRPr="00B1567B">
        <w:rPr>
          <w:spacing w:val="-5"/>
          <w:sz w:val="20"/>
          <w:szCs w:val="20"/>
        </w:rPr>
        <w:t xml:space="preserve">El objetivo del presente trabajo es presentar el diseño y construcción de un prototipo didáctico con tecnología PIC, a ser </w:t>
      </w:r>
      <w:r w:rsidRPr="00B1567B">
        <w:rPr>
          <w:spacing w:val="-5"/>
          <w:sz w:val="20"/>
          <w:szCs w:val="20"/>
        </w:rPr>
        <w:lastRenderedPageBreak/>
        <w:t xml:space="preserve">implementados en los laboratorios de física general, específicamente en los tópicos referidos a la mecánica. El prototipo consta de: 1) Una maqueta o estructura de soporte para experimentación, 2) sistema sensor de posición ultrasónico y  3) control electrónico con microcontrolador PIC. </w:t>
      </w:r>
    </w:p>
    <w:p w:rsidR="00B1567B" w:rsidRDefault="00B1567B" w:rsidP="00F41FC6">
      <w:pPr>
        <w:ind w:firstLine="284"/>
        <w:rPr>
          <w:spacing w:val="-5"/>
          <w:sz w:val="20"/>
          <w:szCs w:val="20"/>
        </w:rPr>
      </w:pPr>
      <w:r w:rsidRPr="00B1567B">
        <w:rPr>
          <w:spacing w:val="-5"/>
          <w:sz w:val="20"/>
          <w:szCs w:val="20"/>
        </w:rPr>
        <w:t xml:space="preserve"> Los detalles de su construcción se muestran en la sección de metodología. El diseño de los trabajos prácticos se especifica en la sección de resultados. La evaluación del prototipo se discute en la última sección.</w:t>
      </w:r>
    </w:p>
    <w:p w:rsidR="00AD09A1" w:rsidRDefault="00AD09A1" w:rsidP="00B1567B">
      <w:pPr>
        <w:rPr>
          <w:spacing w:val="-5"/>
          <w:sz w:val="20"/>
          <w:szCs w:val="20"/>
        </w:rPr>
      </w:pPr>
    </w:p>
    <w:p w:rsidR="00AD09A1" w:rsidRDefault="00AD09A1" w:rsidP="00AD09A1">
      <w:pPr>
        <w:pStyle w:val="Ttulo1"/>
      </w:pPr>
      <w:r>
        <w:t>Metodología</w:t>
      </w:r>
    </w:p>
    <w:p w:rsidR="00AD09A1" w:rsidRDefault="00AD09A1" w:rsidP="00AD09A1">
      <w:pPr>
        <w:rPr>
          <w:lang w:val="es-ES_tradnl"/>
        </w:rPr>
      </w:pPr>
    </w:p>
    <w:p w:rsidR="00AD09A1" w:rsidRPr="00AD09A1" w:rsidRDefault="00E35A91" w:rsidP="00B40E00">
      <w:pPr>
        <w:ind w:firstLine="284"/>
        <w:rPr>
          <w:lang w:val="es-ES_tradnl"/>
        </w:rPr>
      </w:pPr>
      <w:r w:rsidRPr="00E35A91">
        <w:rPr>
          <w:sz w:val="20"/>
          <w:szCs w:val="20"/>
          <w:lang w:val="es-VE"/>
        </w:rPr>
        <w:t xml:space="preserve">El sistema de medición consiste en un Prototipo Experimental de adquisición de datos (Hardware) y un software en Visual Basic para el procesamiento de la información. La maqueta de experimentación pone a prueba la situación física, el sensor registra la información de posición  y la envía al PIC: el microprocesador crea un archivo .tex y la envía al ordenador a través del puerto USB; el ordenador crea una base de datos por medio de un software en visual </w:t>
      </w:r>
      <w:proofErr w:type="spellStart"/>
      <w:r w:rsidRPr="00E35A91">
        <w:rPr>
          <w:sz w:val="20"/>
          <w:szCs w:val="20"/>
          <w:lang w:val="es-VE"/>
        </w:rPr>
        <w:t>basic</w:t>
      </w:r>
      <w:proofErr w:type="spellEnd"/>
      <w:r w:rsidRPr="00E35A91">
        <w:rPr>
          <w:sz w:val="20"/>
          <w:szCs w:val="20"/>
          <w:lang w:val="es-VE"/>
        </w:rPr>
        <w:t xml:space="preserve"> Microsoft® que puede ser leído y procesado por cualquier programa de graficación y cálculo,  como Excel ®</w:t>
      </w:r>
      <w:r w:rsidR="00080929">
        <w:rPr>
          <w:sz w:val="20"/>
          <w:szCs w:val="20"/>
          <w:lang w:val="es-VE"/>
        </w:rPr>
        <w:t xml:space="preserve">, </w:t>
      </w:r>
      <w:proofErr w:type="spellStart"/>
      <w:r w:rsidR="00080929">
        <w:rPr>
          <w:sz w:val="20"/>
          <w:szCs w:val="20"/>
          <w:lang w:val="es-VE"/>
        </w:rPr>
        <w:t>Origin</w:t>
      </w:r>
      <w:proofErr w:type="spellEnd"/>
      <w:r w:rsidR="00080929">
        <w:rPr>
          <w:sz w:val="20"/>
          <w:szCs w:val="20"/>
          <w:lang w:val="es-VE"/>
        </w:rPr>
        <w:t xml:space="preserve"> ®; </w:t>
      </w:r>
      <w:proofErr w:type="spellStart"/>
      <w:r w:rsidR="00080929">
        <w:rPr>
          <w:sz w:val="20"/>
          <w:szCs w:val="20"/>
          <w:lang w:val="es-VE"/>
        </w:rPr>
        <w:t>Matlab</w:t>
      </w:r>
      <w:proofErr w:type="spellEnd"/>
      <w:r w:rsidR="00080929">
        <w:rPr>
          <w:sz w:val="20"/>
          <w:szCs w:val="20"/>
          <w:lang w:val="es-VE"/>
        </w:rPr>
        <w:t>®, MAPLE® (fig.</w:t>
      </w:r>
      <w:r w:rsidRPr="00E35A91">
        <w:rPr>
          <w:sz w:val="20"/>
          <w:szCs w:val="20"/>
          <w:lang w:val="es-VE"/>
        </w:rPr>
        <w:t xml:space="preserve"> 1).</w:t>
      </w:r>
    </w:p>
    <w:p w:rsidR="00AD09A1" w:rsidRPr="00B1567B" w:rsidRDefault="00AD09A1" w:rsidP="00B1567B">
      <w:pPr>
        <w:rPr>
          <w:spacing w:val="-5"/>
          <w:sz w:val="20"/>
          <w:szCs w:val="20"/>
          <w:lang w:val="es-VE"/>
        </w:rPr>
      </w:pPr>
    </w:p>
    <w:p w:rsidR="00B1567B" w:rsidRPr="00B1567B" w:rsidRDefault="00E35A91" w:rsidP="00B1567B">
      <w:pPr>
        <w:rPr>
          <w:spacing w:val="-5"/>
          <w:sz w:val="20"/>
          <w:szCs w:val="20"/>
          <w:lang w:val="es-VE"/>
        </w:rPr>
      </w:pPr>
      <w:r>
        <w:rPr>
          <w:noProof/>
          <w:lang w:val="es-VE" w:eastAsia="es-VE"/>
        </w:rPr>
        <w:drawing>
          <wp:inline distT="0" distB="0" distL="0" distR="0">
            <wp:extent cx="3204210" cy="1617291"/>
            <wp:effectExtent l="0" t="0" r="0" b="2540"/>
            <wp:docPr id="2" name="Imagen 2" descr="figura 1.jpg"/>
            <wp:cNvGraphicFramePr/>
            <a:graphic xmlns:a="http://schemas.openxmlformats.org/drawingml/2006/main">
              <a:graphicData uri="http://schemas.openxmlformats.org/drawingml/2006/picture">
                <pic:pic xmlns:pic="http://schemas.openxmlformats.org/drawingml/2006/picture">
                  <pic:nvPicPr>
                    <pic:cNvPr id="2" name="Imagen 2" descr="figura 1.jpg"/>
                    <pic:cNvPicPr/>
                  </pic:nvPicPr>
                  <pic:blipFill>
                    <a:blip r:embed="rId14" cstate="print"/>
                    <a:stretch>
                      <a:fillRect/>
                    </a:stretch>
                  </pic:blipFill>
                  <pic:spPr>
                    <a:xfrm>
                      <a:off x="0" y="0"/>
                      <a:ext cx="3204210" cy="1617291"/>
                    </a:xfrm>
                    <a:prstGeom prst="rect">
                      <a:avLst/>
                    </a:prstGeom>
                    <a:noFill/>
                    <a:ln>
                      <a:noFill/>
                      <a:prstDash/>
                    </a:ln>
                  </pic:spPr>
                </pic:pic>
              </a:graphicData>
            </a:graphic>
          </wp:inline>
        </w:drawing>
      </w:r>
    </w:p>
    <w:p w:rsidR="00E35A91" w:rsidRPr="009062C9" w:rsidRDefault="00E35A91" w:rsidP="00F41FC6">
      <w:pPr>
        <w:keepNext/>
        <w:keepLines/>
        <w:rPr>
          <w:sz w:val="16"/>
          <w:szCs w:val="20"/>
          <w:lang w:val="es-ES_tradnl"/>
        </w:rPr>
      </w:pPr>
      <w:r w:rsidRPr="009062C9">
        <w:rPr>
          <w:sz w:val="16"/>
          <w:szCs w:val="20"/>
          <w:lang w:val="es-ES_tradnl"/>
        </w:rPr>
        <w:t>Figur</w:t>
      </w:r>
      <w:r>
        <w:rPr>
          <w:sz w:val="16"/>
          <w:szCs w:val="20"/>
          <w:lang w:val="es-ES_tradnl"/>
        </w:rPr>
        <w:t>a</w:t>
      </w:r>
      <w:r w:rsidRPr="009062C9">
        <w:rPr>
          <w:sz w:val="16"/>
          <w:szCs w:val="20"/>
          <w:lang w:val="es-ES_tradnl"/>
        </w:rPr>
        <w:t xml:space="preserve"> 1</w:t>
      </w:r>
      <w:r w:rsidRPr="00E35A91">
        <w:rPr>
          <w:sz w:val="16"/>
          <w:szCs w:val="20"/>
          <w:lang w:val="es-ES_tradnl"/>
        </w:rPr>
        <w:t>. Configuración del sistema de Medición. El Prototipo incluye la maqueta de experimentación, el sensor de posición ultrasónico y el sistema de control electrónico, el Software consiste en un programa en visual Basic y los programas de graficación y cálculo.</w:t>
      </w:r>
    </w:p>
    <w:p w:rsidR="00E35A91" w:rsidRDefault="00E35A91" w:rsidP="00E35A91">
      <w:pPr>
        <w:keepNext/>
        <w:keepLines/>
        <w:jc w:val="left"/>
        <w:rPr>
          <w:sz w:val="16"/>
          <w:szCs w:val="20"/>
          <w:lang w:val="es-ES_tradnl"/>
        </w:rPr>
      </w:pPr>
      <w:r>
        <w:rPr>
          <w:sz w:val="16"/>
          <w:szCs w:val="20"/>
          <w:lang w:val="es-ES_tradnl"/>
        </w:rPr>
        <w:t>Fuente</w:t>
      </w:r>
      <w:r w:rsidRPr="009062C9">
        <w:rPr>
          <w:sz w:val="16"/>
          <w:szCs w:val="20"/>
          <w:lang w:val="es-ES_tradnl"/>
        </w:rPr>
        <w:t xml:space="preserve">: </w:t>
      </w:r>
      <w:r>
        <w:rPr>
          <w:sz w:val="16"/>
          <w:szCs w:val="20"/>
          <w:lang w:val="es-ES_tradnl"/>
        </w:rPr>
        <w:t xml:space="preserve">Los autores </w:t>
      </w:r>
    </w:p>
    <w:p w:rsidR="00B40E00" w:rsidRPr="009062C9" w:rsidRDefault="00B40E00" w:rsidP="00E35A91">
      <w:pPr>
        <w:keepNext/>
        <w:keepLines/>
        <w:jc w:val="left"/>
        <w:rPr>
          <w:sz w:val="16"/>
          <w:szCs w:val="20"/>
          <w:lang w:val="es-ES_tradnl"/>
        </w:rPr>
      </w:pPr>
    </w:p>
    <w:p w:rsidR="00E35A91" w:rsidRPr="00E35A91" w:rsidRDefault="00E35A91" w:rsidP="00B40E00">
      <w:pPr>
        <w:ind w:firstLine="284"/>
        <w:rPr>
          <w:sz w:val="20"/>
          <w:szCs w:val="20"/>
          <w:lang w:val="es-ES_tradnl"/>
        </w:rPr>
      </w:pPr>
      <w:r w:rsidRPr="00E35A91">
        <w:rPr>
          <w:sz w:val="20"/>
          <w:szCs w:val="20"/>
          <w:lang w:val="es-ES_tradnl"/>
        </w:rPr>
        <w:t xml:space="preserve">Para el diseño del prototipo se emplearon los criterios de: </w:t>
      </w:r>
    </w:p>
    <w:p w:rsidR="00E35A91" w:rsidRPr="00E35A91" w:rsidRDefault="00E35A91" w:rsidP="00E35A91">
      <w:pPr>
        <w:rPr>
          <w:sz w:val="20"/>
          <w:szCs w:val="20"/>
          <w:lang w:val="es-ES_tradnl"/>
        </w:rPr>
      </w:pPr>
      <w:r w:rsidRPr="00E35A91">
        <w:rPr>
          <w:sz w:val="20"/>
          <w:szCs w:val="20"/>
          <w:lang w:val="es-ES_tradnl"/>
        </w:rPr>
        <w:t xml:space="preserve"> i) versatilidad: Empleo del mismo prototipo para la ejecución de todas las prácticas. Se ideó la maqueta y el sistema  sensor para ser usados en todas y cada una de las prácticas propuestas sin modificación.</w:t>
      </w:r>
    </w:p>
    <w:p w:rsidR="00E35A91" w:rsidRPr="00E35A91" w:rsidRDefault="00E35A91" w:rsidP="00E35A91">
      <w:pPr>
        <w:rPr>
          <w:sz w:val="20"/>
          <w:szCs w:val="20"/>
          <w:lang w:val="es-ES_tradnl"/>
        </w:rPr>
      </w:pPr>
      <w:r w:rsidRPr="00E35A91">
        <w:rPr>
          <w:sz w:val="20"/>
          <w:szCs w:val="20"/>
          <w:lang w:val="es-ES_tradnl"/>
        </w:rPr>
        <w:t>ii) Robustez: Diseño compacto que permite la manipulación por los no expertos. Se presenta el prototipo armado y su configuración permite adicionarle accesorios de forma modular de acuerdo a la aplicación. Evitando el uso de calibración previa por parte  de los usuarios.</w:t>
      </w:r>
    </w:p>
    <w:p w:rsidR="00E35A91" w:rsidRPr="00E35A91" w:rsidRDefault="00E35A91" w:rsidP="00E35A91">
      <w:pPr>
        <w:rPr>
          <w:sz w:val="20"/>
          <w:szCs w:val="20"/>
          <w:lang w:val="es-ES_tradnl"/>
        </w:rPr>
      </w:pPr>
      <w:r w:rsidRPr="00E35A91">
        <w:rPr>
          <w:sz w:val="20"/>
          <w:szCs w:val="20"/>
          <w:lang w:val="es-ES_tradnl"/>
        </w:rPr>
        <w:t>iii) Universalidad: Puede acoplarse a cualquier PC, Laptop  o Tablet y permite el procesamiento de la información emanada por el sensor usando cualquier software de graficación y manejo de base de datos.</w:t>
      </w:r>
    </w:p>
    <w:p w:rsidR="00E35A91" w:rsidRPr="00E35A91" w:rsidRDefault="00E35A91" w:rsidP="00E35A91">
      <w:pPr>
        <w:rPr>
          <w:sz w:val="20"/>
          <w:szCs w:val="20"/>
          <w:lang w:val="es-ES_tradnl"/>
        </w:rPr>
      </w:pPr>
      <w:r w:rsidRPr="00E35A91">
        <w:rPr>
          <w:sz w:val="20"/>
          <w:szCs w:val="20"/>
          <w:lang w:val="es-ES_tradnl"/>
        </w:rPr>
        <w:t xml:space="preserve">iv) Economía: El prototipo no requiere insumos adicionales, tampoco de refacciones; se ha evitado el empleo de piezas y partes móviles que se desgasten o deterioren por su manipulación. Todo el Sistema de adquisición de datos es </w:t>
      </w:r>
      <w:r w:rsidRPr="00E35A91">
        <w:rPr>
          <w:sz w:val="20"/>
          <w:szCs w:val="20"/>
          <w:lang w:val="es-ES_tradnl"/>
        </w:rPr>
        <w:lastRenderedPageBreak/>
        <w:t>energizado por el ordenador, no requiriendo fuentes de voltaje adicionales.</w:t>
      </w:r>
    </w:p>
    <w:p w:rsidR="00E35A91" w:rsidRPr="00E35A91" w:rsidRDefault="00E35A91" w:rsidP="00B40E00">
      <w:pPr>
        <w:ind w:firstLine="284"/>
        <w:rPr>
          <w:sz w:val="20"/>
          <w:szCs w:val="20"/>
          <w:lang w:val="es-ES_tradnl"/>
        </w:rPr>
      </w:pPr>
      <w:r w:rsidRPr="00E35A91">
        <w:rPr>
          <w:sz w:val="20"/>
          <w:szCs w:val="20"/>
          <w:lang w:val="es-ES_tradnl"/>
        </w:rPr>
        <w:t xml:space="preserve"> A continuación se describen los tres elementos que conforman al prototipo: 1) maqueta soporte para experimentación, 2) sistema Sensor y  3) control electrónico.</w:t>
      </w:r>
    </w:p>
    <w:p w:rsidR="00CD6899" w:rsidRDefault="00E35A91" w:rsidP="00E35A91">
      <w:pPr>
        <w:rPr>
          <w:sz w:val="20"/>
          <w:szCs w:val="20"/>
          <w:lang w:val="es-ES_tradnl"/>
        </w:rPr>
      </w:pPr>
      <w:r w:rsidRPr="00E35A91">
        <w:rPr>
          <w:sz w:val="20"/>
          <w:szCs w:val="20"/>
          <w:lang w:val="es-ES_tradnl"/>
        </w:rPr>
        <w:t xml:space="preserve">1) Maqueta: Consiste en un soporte elaborado en </w:t>
      </w:r>
      <w:proofErr w:type="spellStart"/>
      <w:r w:rsidRPr="00E35A91">
        <w:rPr>
          <w:sz w:val="20"/>
          <w:szCs w:val="20"/>
          <w:lang w:val="es-ES_tradnl"/>
        </w:rPr>
        <w:t>policloruro</w:t>
      </w:r>
      <w:proofErr w:type="spellEnd"/>
      <w:r w:rsidRPr="00E35A91">
        <w:rPr>
          <w:sz w:val="20"/>
          <w:szCs w:val="20"/>
          <w:lang w:val="es-ES_tradnl"/>
        </w:rPr>
        <w:t xml:space="preserve"> de vinilo de 3 mm de espesor en la configuración y dimensiones que se muestran en la fig</w:t>
      </w:r>
      <w:r w:rsidR="00B40E00">
        <w:rPr>
          <w:sz w:val="20"/>
          <w:szCs w:val="20"/>
          <w:lang w:val="es-ES_tradnl"/>
        </w:rPr>
        <w:t>.</w:t>
      </w:r>
      <w:r w:rsidRPr="00E35A91">
        <w:rPr>
          <w:sz w:val="20"/>
          <w:szCs w:val="20"/>
          <w:lang w:val="es-ES_tradnl"/>
        </w:rPr>
        <w:t xml:space="preserve"> 2. Todas las piezas y partes están unidas mediante flejes metálicos, tuercas y tornillos, evitando el uso de pegamentos, pinturas o emulsiones que se deterioren con el tiempo. El conjunto de accesorios para los distintos TPL de la maqueta de experimentación se especifican en la fig</w:t>
      </w:r>
      <w:r w:rsidR="00080929">
        <w:rPr>
          <w:sz w:val="20"/>
          <w:szCs w:val="20"/>
          <w:lang w:val="es-ES_tradnl"/>
        </w:rPr>
        <w:t>.</w:t>
      </w:r>
      <w:r w:rsidRPr="00E35A91">
        <w:rPr>
          <w:sz w:val="20"/>
          <w:szCs w:val="20"/>
          <w:lang w:val="es-ES_tradnl"/>
        </w:rPr>
        <w:t xml:space="preserve"> 2, En la sección siguiente (Resultados) se muestran los detalles de uso y especificidades.</w:t>
      </w:r>
    </w:p>
    <w:p w:rsidR="00B40E00" w:rsidRDefault="00B40E00" w:rsidP="00E35A91">
      <w:pPr>
        <w:rPr>
          <w:sz w:val="20"/>
          <w:szCs w:val="20"/>
          <w:lang w:val="es-ES_tradnl"/>
        </w:rPr>
      </w:pPr>
    </w:p>
    <w:p w:rsidR="00E35A91" w:rsidRDefault="00E35A91" w:rsidP="00E35A91">
      <w:pPr>
        <w:rPr>
          <w:noProof/>
          <w:lang w:val="es-VE" w:eastAsia="es-VE"/>
        </w:rPr>
      </w:pPr>
      <w:r>
        <w:rPr>
          <w:noProof/>
          <w:lang w:val="es-VE" w:eastAsia="es-VE"/>
        </w:rPr>
        <w:drawing>
          <wp:inline distT="0" distB="0" distL="0" distR="0">
            <wp:extent cx="1470991" cy="2016376"/>
            <wp:effectExtent l="0" t="0" r="0" b="3175"/>
            <wp:docPr id="4" name="Imagen 7" descr="figura 2a.JPG"/>
            <wp:cNvGraphicFramePr/>
            <a:graphic xmlns:a="http://schemas.openxmlformats.org/drawingml/2006/main">
              <a:graphicData uri="http://schemas.openxmlformats.org/drawingml/2006/picture">
                <pic:pic xmlns:pic="http://schemas.openxmlformats.org/drawingml/2006/picture">
                  <pic:nvPicPr>
                    <pic:cNvPr id="4" name="Imagen 7" descr="figura 2a.JPG"/>
                    <pic:cNvPicPr/>
                  </pic:nvPicPr>
                  <pic:blipFill>
                    <a:blip r:embed="rId1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7">
                              <a14:imgEffect>
                                <a14:brightnessContrast bright="5000" contrast="28000"/>
                              </a14:imgEffect>
                            </a14:imgLayer>
                          </a14:imgProps>
                        </a:ext>
                      </a:extLst>
                    </a:blip>
                    <a:stretch>
                      <a:fillRect/>
                    </a:stretch>
                  </pic:blipFill>
                  <pic:spPr>
                    <a:xfrm>
                      <a:off x="0" y="0"/>
                      <a:ext cx="1475930" cy="2023147"/>
                    </a:xfrm>
                    <a:prstGeom prst="rect">
                      <a:avLst/>
                    </a:prstGeom>
                    <a:noFill/>
                    <a:ln>
                      <a:noFill/>
                      <a:prstDash/>
                    </a:ln>
                  </pic:spPr>
                </pic:pic>
              </a:graphicData>
            </a:graphic>
          </wp:inline>
        </w:drawing>
      </w:r>
      <w:r w:rsidRPr="00E35A91">
        <w:rPr>
          <w:noProof/>
          <w:lang w:val="es-VE" w:eastAsia="es-VE"/>
        </w:rPr>
        <w:t xml:space="preserve"> </w:t>
      </w:r>
      <w:r>
        <w:rPr>
          <w:noProof/>
          <w:lang w:val="es-VE" w:eastAsia="es-VE"/>
        </w:rPr>
        <w:drawing>
          <wp:inline distT="0" distB="0" distL="0" distR="0">
            <wp:extent cx="1656000" cy="1897200"/>
            <wp:effectExtent l="0" t="0" r="1905" b="8255"/>
            <wp:docPr id="6" name="Imagen 6" descr="figura 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figura 2b.JPG"/>
                    <pic:cNvPicPr/>
                  </pic:nvPicPr>
                  <pic:blipFill>
                    <a:blip r:embed="rId1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9">
                              <a14:imgEffect>
                                <a14:brightnessContrast bright="21000"/>
                              </a14:imgEffect>
                            </a14:imgLayer>
                          </a14:imgProps>
                        </a:ext>
                      </a:extLst>
                    </a:blip>
                    <a:srcRect l="23646" t="-14" r="34090" b="20813"/>
                    <a:stretch>
                      <a:fillRect/>
                    </a:stretch>
                  </pic:blipFill>
                  <pic:spPr>
                    <a:xfrm>
                      <a:off x="0" y="0"/>
                      <a:ext cx="1656000" cy="1897200"/>
                    </a:xfrm>
                    <a:prstGeom prst="rect">
                      <a:avLst/>
                    </a:prstGeom>
                    <a:noFill/>
                    <a:ln>
                      <a:noFill/>
                      <a:prstDash/>
                    </a:ln>
                  </pic:spPr>
                </pic:pic>
              </a:graphicData>
            </a:graphic>
          </wp:inline>
        </w:drawing>
      </w:r>
    </w:p>
    <w:p w:rsidR="00B40E00" w:rsidRDefault="00B40E00" w:rsidP="00B40E00">
      <w:pPr>
        <w:keepNext/>
        <w:keepLines/>
        <w:rPr>
          <w:sz w:val="16"/>
          <w:szCs w:val="20"/>
          <w:lang w:val="es-ES_tradnl"/>
        </w:rPr>
      </w:pPr>
      <w:r>
        <w:rPr>
          <w:sz w:val="16"/>
          <w:szCs w:val="20"/>
          <w:lang w:val="es-ES_tradnl"/>
        </w:rPr>
        <w:t xml:space="preserve">Figura </w:t>
      </w:r>
      <w:r w:rsidRPr="00B40E00">
        <w:rPr>
          <w:sz w:val="16"/>
          <w:szCs w:val="20"/>
          <w:lang w:val="es-ES_tradnl"/>
        </w:rPr>
        <w:t>2. Maqueta de Experimentación: Dimensiones (</w:t>
      </w:r>
      <w:proofErr w:type="spellStart"/>
      <w:r w:rsidRPr="00B40E00">
        <w:rPr>
          <w:sz w:val="16"/>
          <w:szCs w:val="20"/>
          <w:lang w:val="es-ES_tradnl"/>
        </w:rPr>
        <w:t>izq</w:t>
      </w:r>
      <w:proofErr w:type="spellEnd"/>
      <w:r w:rsidRPr="00B40E00">
        <w:rPr>
          <w:sz w:val="16"/>
          <w:szCs w:val="20"/>
          <w:lang w:val="es-ES_tradnl"/>
        </w:rPr>
        <w:t>)  y Accesorios (der) Polea P, eje E, soporte  M, resorte R, Riel de 60 cm, móvil C, Pesos W1</w:t>
      </w:r>
      <w:proofErr w:type="gramStart"/>
      <w:r w:rsidRPr="00B40E00">
        <w:rPr>
          <w:sz w:val="16"/>
          <w:szCs w:val="20"/>
          <w:lang w:val="es-ES_tradnl"/>
        </w:rPr>
        <w:t>,W2,W3</w:t>
      </w:r>
      <w:proofErr w:type="gramEnd"/>
      <w:r w:rsidRPr="00B40E00">
        <w:rPr>
          <w:sz w:val="16"/>
          <w:szCs w:val="20"/>
          <w:lang w:val="es-ES_tradnl"/>
        </w:rPr>
        <w:t xml:space="preserve"> y W4; cordel S, Lamina L; Vaso V, bloque de madera B.</w:t>
      </w:r>
      <w:r>
        <w:rPr>
          <w:sz w:val="16"/>
          <w:szCs w:val="20"/>
          <w:lang w:val="es-ES_tradnl"/>
        </w:rPr>
        <w:t xml:space="preserve">.. </w:t>
      </w:r>
    </w:p>
    <w:p w:rsidR="00B40E00" w:rsidRDefault="00B40E00" w:rsidP="00B40E00">
      <w:pPr>
        <w:keepNext/>
        <w:keepLines/>
        <w:jc w:val="left"/>
        <w:rPr>
          <w:sz w:val="16"/>
          <w:szCs w:val="20"/>
          <w:lang w:val="es-ES_tradnl"/>
        </w:rPr>
      </w:pPr>
      <w:r>
        <w:rPr>
          <w:sz w:val="16"/>
          <w:szCs w:val="20"/>
          <w:lang w:val="es-ES_tradnl"/>
        </w:rPr>
        <w:t xml:space="preserve">Fuente: Los autores </w:t>
      </w:r>
    </w:p>
    <w:p w:rsidR="0076530E" w:rsidRDefault="0076530E" w:rsidP="00B40E00">
      <w:pPr>
        <w:keepNext/>
        <w:keepLines/>
        <w:jc w:val="left"/>
        <w:rPr>
          <w:sz w:val="16"/>
          <w:szCs w:val="20"/>
          <w:lang w:val="es-ES_tradnl"/>
        </w:rPr>
      </w:pPr>
    </w:p>
    <w:p w:rsidR="00B40E00" w:rsidRPr="00B40E00" w:rsidRDefault="00B40E00" w:rsidP="00B40E00">
      <w:pPr>
        <w:rPr>
          <w:sz w:val="20"/>
          <w:szCs w:val="20"/>
          <w:lang w:val="es-ES_tradnl"/>
        </w:rPr>
      </w:pPr>
      <w:r w:rsidRPr="00B40E00">
        <w:rPr>
          <w:sz w:val="20"/>
          <w:szCs w:val="20"/>
          <w:lang w:val="es-ES_tradnl"/>
        </w:rPr>
        <w:t xml:space="preserve">2) Sistema sensor: Consta de un sensor de ultrasonidos HC-SR04, que opera a la frecuencia de 40 KHz para estimar distancias por medio de la medición de ecos. La principal ventaja de estos tipos de sensores es que no necesitan contacto físico para poder detectar las posiciones, con una resolución de 0,3 cm, hasta 5 metros de alcance. El sensor tiene un retardo en el orden de 3,5 milisegundos, entre la recepción y emisión del eco, al recorrer la distancia máxima del riel de la maqueta (0,6 m), pero, este lapso es despreciablemente pequeño en comparación con los tiempos característicos de las situaciones experimentales  propuestas  (sección </w:t>
      </w:r>
      <w:r w:rsidR="00F41FC6">
        <w:rPr>
          <w:sz w:val="20"/>
          <w:szCs w:val="20"/>
          <w:lang w:val="es-ES_tradnl"/>
        </w:rPr>
        <w:t>3</w:t>
      </w:r>
      <w:r w:rsidRPr="00B40E00">
        <w:rPr>
          <w:sz w:val="20"/>
          <w:szCs w:val="20"/>
          <w:lang w:val="es-ES_tradnl"/>
        </w:rPr>
        <w:t>) del orden de los segundos o mayores.</w:t>
      </w:r>
    </w:p>
    <w:p w:rsidR="00B40E00" w:rsidRPr="00B40E00" w:rsidRDefault="00B40E00" w:rsidP="00B40E00">
      <w:pPr>
        <w:rPr>
          <w:sz w:val="20"/>
          <w:szCs w:val="20"/>
          <w:lang w:val="es-ES_tradnl"/>
        </w:rPr>
      </w:pPr>
    </w:p>
    <w:p w:rsidR="00B40E00" w:rsidRDefault="00B40E00" w:rsidP="00B40E00">
      <w:pPr>
        <w:rPr>
          <w:sz w:val="20"/>
          <w:szCs w:val="20"/>
          <w:lang w:val="es-ES_tradnl"/>
        </w:rPr>
      </w:pPr>
      <w:r w:rsidRPr="00B40E00">
        <w:rPr>
          <w:sz w:val="20"/>
          <w:szCs w:val="20"/>
          <w:lang w:val="es-ES_tradnl"/>
        </w:rPr>
        <w:t>3) Control Electrónico: Consiste en un Microcontrolador PIC 16F870 temporalizado con un oscilador de 20 MHz, para registrar las eco-posiciones del sistema sensor y una interfaz  de comunicación con el ordenador; esta última es un circuito estándar  empleando el integrado FT232RL  (fig</w:t>
      </w:r>
      <w:r w:rsidR="00080929">
        <w:rPr>
          <w:sz w:val="20"/>
          <w:szCs w:val="20"/>
          <w:lang w:val="es-ES_tradnl"/>
        </w:rPr>
        <w:t>.</w:t>
      </w:r>
      <w:r w:rsidRPr="00B40E00">
        <w:rPr>
          <w:sz w:val="20"/>
          <w:szCs w:val="20"/>
          <w:lang w:val="es-ES_tradnl"/>
        </w:rPr>
        <w:t xml:space="preserve"> 3). Adviértase que el Microprocesador así configurado, admite varias otras entradas de sensores, analógicas y digitales, para ulteriores aplicaciones.</w:t>
      </w:r>
    </w:p>
    <w:p w:rsidR="00B40E00" w:rsidRDefault="00B40E00" w:rsidP="00B40E00">
      <w:pPr>
        <w:rPr>
          <w:sz w:val="20"/>
          <w:szCs w:val="20"/>
          <w:lang w:val="es-ES_tradnl"/>
        </w:rPr>
      </w:pPr>
      <w:r>
        <w:rPr>
          <w:noProof/>
          <w:lang w:val="es-VE" w:eastAsia="es-VE"/>
        </w:rPr>
        <w:lastRenderedPageBreak/>
        <w:drawing>
          <wp:inline distT="0" distB="0" distL="0" distR="0">
            <wp:extent cx="3045350" cy="2353586"/>
            <wp:effectExtent l="19050" t="19050" r="22225" b="27940"/>
            <wp:docPr id="9" name="Imagen 9" descr="figura 4.jpg"/>
            <wp:cNvGraphicFramePr/>
            <a:graphic xmlns:a="http://schemas.openxmlformats.org/drawingml/2006/main">
              <a:graphicData uri="http://schemas.openxmlformats.org/drawingml/2006/picture">
                <pic:pic xmlns:pic="http://schemas.openxmlformats.org/drawingml/2006/picture">
                  <pic:nvPicPr>
                    <pic:cNvPr id="9" name="Imagen 9" descr="figura 4.jpg"/>
                    <pic:cNvPicPr/>
                  </pic:nvPicPr>
                  <pic:blipFill>
                    <a:blip r:embed="rId20" cstate="print"/>
                    <a:stretch>
                      <a:fillRect/>
                    </a:stretch>
                  </pic:blipFill>
                  <pic:spPr>
                    <a:xfrm>
                      <a:off x="0" y="0"/>
                      <a:ext cx="3035143" cy="2345698"/>
                    </a:xfrm>
                    <a:prstGeom prst="rect">
                      <a:avLst/>
                    </a:prstGeom>
                    <a:noFill/>
                    <a:ln w="12701">
                      <a:solidFill>
                        <a:srgbClr val="000000"/>
                      </a:solidFill>
                      <a:prstDash val="solid"/>
                    </a:ln>
                  </pic:spPr>
                </pic:pic>
              </a:graphicData>
            </a:graphic>
          </wp:inline>
        </w:drawing>
      </w:r>
    </w:p>
    <w:p w:rsidR="00B40E00" w:rsidRDefault="00B40E00" w:rsidP="00F41FC6">
      <w:pPr>
        <w:keepNext/>
        <w:keepLines/>
        <w:rPr>
          <w:sz w:val="16"/>
          <w:szCs w:val="20"/>
          <w:lang w:val="es-ES_tradnl"/>
        </w:rPr>
      </w:pPr>
      <w:r>
        <w:rPr>
          <w:sz w:val="16"/>
          <w:szCs w:val="20"/>
          <w:lang w:val="es-ES_tradnl"/>
        </w:rPr>
        <w:t>Figura 3</w:t>
      </w:r>
      <w:r w:rsidRPr="00B40E00">
        <w:rPr>
          <w:sz w:val="16"/>
          <w:szCs w:val="20"/>
          <w:lang w:val="es-ES_tradnl"/>
        </w:rPr>
        <w:t>. Control electrónico: Conexiones del PIC 16F870 (izq.) y la interface de comunicación vía puerto USB FT232RL (der), las salidas D+ y D- permiten la comunicación con el puerto USB del ordenador.</w:t>
      </w:r>
    </w:p>
    <w:p w:rsidR="00B40E00" w:rsidRDefault="00B40E00" w:rsidP="00B40E00">
      <w:pPr>
        <w:keepNext/>
        <w:keepLines/>
        <w:jc w:val="left"/>
        <w:rPr>
          <w:sz w:val="16"/>
          <w:szCs w:val="20"/>
          <w:lang w:val="es-ES_tradnl"/>
        </w:rPr>
      </w:pPr>
      <w:r>
        <w:rPr>
          <w:sz w:val="16"/>
          <w:szCs w:val="20"/>
          <w:lang w:val="es-ES_tradnl"/>
        </w:rPr>
        <w:t xml:space="preserve">Fuente: Los autores </w:t>
      </w:r>
    </w:p>
    <w:p w:rsidR="0076530E" w:rsidRDefault="0076530E" w:rsidP="00B40E00">
      <w:pPr>
        <w:keepNext/>
        <w:keepLines/>
        <w:jc w:val="left"/>
        <w:rPr>
          <w:sz w:val="16"/>
          <w:szCs w:val="20"/>
          <w:lang w:val="es-ES_tradnl"/>
        </w:rPr>
      </w:pPr>
    </w:p>
    <w:p w:rsidR="00B40E00" w:rsidRPr="00E35A91" w:rsidRDefault="00B40E00" w:rsidP="00B40E00">
      <w:pPr>
        <w:ind w:firstLine="284"/>
        <w:rPr>
          <w:sz w:val="20"/>
          <w:szCs w:val="20"/>
          <w:lang w:val="es-ES_tradnl"/>
        </w:rPr>
      </w:pPr>
      <w:r w:rsidRPr="00B40E00">
        <w:rPr>
          <w:sz w:val="20"/>
          <w:szCs w:val="20"/>
          <w:lang w:val="es-ES_tradnl"/>
        </w:rPr>
        <w:t xml:space="preserve">El software codificado en Visual Basic es una interfaz de usuario </w:t>
      </w:r>
      <w:proofErr w:type="spellStart"/>
      <w:r w:rsidRPr="00B40E00">
        <w:rPr>
          <w:sz w:val="20"/>
          <w:szCs w:val="20"/>
          <w:lang w:val="es-ES_tradnl"/>
        </w:rPr>
        <w:t>On</w:t>
      </w:r>
      <w:proofErr w:type="spellEnd"/>
      <w:r w:rsidRPr="00B40E00">
        <w:rPr>
          <w:sz w:val="20"/>
          <w:szCs w:val="20"/>
          <w:lang w:val="es-ES_tradnl"/>
        </w:rPr>
        <w:t>-Off para  la comunicación entre el PIC y el ordenador, permite especificar los intervalos de muestreo del sensor de posición, desde 1, 5, 10, 100, 500 y 1000 ms. Generando en cada caso una base de datos de 2 columnas de registros: posición-tiempo en un archivo de texto (.</w:t>
      </w:r>
      <w:proofErr w:type="spellStart"/>
      <w:r w:rsidR="002268FA">
        <w:rPr>
          <w:sz w:val="20"/>
          <w:szCs w:val="20"/>
          <w:lang w:val="es-ES_tradnl"/>
        </w:rPr>
        <w:t>dat</w:t>
      </w:r>
      <w:proofErr w:type="spellEnd"/>
      <w:r w:rsidRPr="00B40E00">
        <w:rPr>
          <w:sz w:val="20"/>
          <w:szCs w:val="20"/>
          <w:lang w:val="es-ES_tradnl"/>
        </w:rPr>
        <w:t>).  Posteriormente el usuario puede abrir los registros en el ordenador con cualquier programa de graficación y cálculo para efectuar en cada caso las operaciones que modelan</w:t>
      </w:r>
      <w:r w:rsidR="00FE1111">
        <w:rPr>
          <w:sz w:val="20"/>
          <w:szCs w:val="20"/>
          <w:lang w:val="es-ES_tradnl"/>
        </w:rPr>
        <w:t xml:space="preserve"> la situación física particular</w:t>
      </w:r>
      <w:r w:rsidRPr="00B40E00">
        <w:rPr>
          <w:sz w:val="20"/>
          <w:szCs w:val="20"/>
          <w:lang w:val="es-ES_tradnl"/>
        </w:rPr>
        <w:t>.</w:t>
      </w:r>
    </w:p>
    <w:p w:rsidR="00CD6899" w:rsidRPr="009062C9" w:rsidRDefault="00CD6899" w:rsidP="00EF42AD">
      <w:pPr>
        <w:rPr>
          <w:sz w:val="20"/>
          <w:szCs w:val="20"/>
          <w:lang w:val="es-ES_tradnl"/>
        </w:rPr>
      </w:pPr>
    </w:p>
    <w:p w:rsidR="00CD6899" w:rsidRPr="009062C9" w:rsidRDefault="00FE1111" w:rsidP="005256F2">
      <w:pPr>
        <w:pStyle w:val="Ttulo1"/>
      </w:pPr>
      <w:r>
        <w:t>Resultados</w:t>
      </w:r>
    </w:p>
    <w:p w:rsidR="00E97C50" w:rsidRDefault="00E97C50" w:rsidP="006903C4">
      <w:pPr>
        <w:ind w:firstLine="284"/>
        <w:rPr>
          <w:szCs w:val="20"/>
          <w:lang w:val="es-ES_tradnl"/>
        </w:rPr>
      </w:pPr>
    </w:p>
    <w:p w:rsidR="00FE1111" w:rsidRDefault="00FE1111" w:rsidP="00FE1111">
      <w:pPr>
        <w:ind w:firstLine="284"/>
        <w:rPr>
          <w:sz w:val="20"/>
          <w:szCs w:val="20"/>
          <w:lang w:val="es-ES_tradnl"/>
        </w:rPr>
      </w:pPr>
      <w:r w:rsidRPr="00FE1111">
        <w:rPr>
          <w:sz w:val="20"/>
          <w:szCs w:val="20"/>
          <w:lang w:val="es-ES_tradnl"/>
        </w:rPr>
        <w:t>El prototipo se puede emplear en la realización de varias experiencias de trabajos prácticos de laboratorio de física a nivel universitario. Como ejemplo se muestran a continuación su usó para abarcar varios contenidos de mecánica.</w:t>
      </w:r>
    </w:p>
    <w:p w:rsidR="00FE1111" w:rsidRPr="00FE1111" w:rsidRDefault="00FE1111" w:rsidP="00FE1111">
      <w:pPr>
        <w:ind w:firstLine="284"/>
        <w:rPr>
          <w:sz w:val="20"/>
          <w:szCs w:val="20"/>
          <w:lang w:val="es-ES_tradnl"/>
        </w:rPr>
      </w:pPr>
    </w:p>
    <w:p w:rsidR="00FE1111" w:rsidRPr="00FE1111" w:rsidRDefault="00FE1111" w:rsidP="00FE1111">
      <w:pPr>
        <w:rPr>
          <w:b/>
          <w:i/>
          <w:sz w:val="20"/>
          <w:szCs w:val="20"/>
          <w:lang w:val="es-ES_tradnl"/>
        </w:rPr>
      </w:pPr>
      <w:r w:rsidRPr="00FE1111">
        <w:rPr>
          <w:b/>
          <w:i/>
          <w:sz w:val="20"/>
          <w:szCs w:val="20"/>
          <w:lang w:val="es-ES_tradnl"/>
        </w:rPr>
        <w:t xml:space="preserve">3.1 Cinemática (Plano inclinado) </w:t>
      </w:r>
    </w:p>
    <w:p w:rsidR="00FE1111" w:rsidRDefault="00FE1111" w:rsidP="00FE1111">
      <w:pPr>
        <w:ind w:firstLine="284"/>
        <w:rPr>
          <w:sz w:val="20"/>
          <w:szCs w:val="20"/>
          <w:lang w:val="es-ES_tradnl"/>
        </w:rPr>
      </w:pPr>
    </w:p>
    <w:p w:rsidR="00FE1111" w:rsidRDefault="00FE1111" w:rsidP="00FE1111">
      <w:pPr>
        <w:ind w:firstLine="284"/>
        <w:rPr>
          <w:sz w:val="20"/>
          <w:szCs w:val="20"/>
          <w:lang w:val="es-ES_tradnl"/>
        </w:rPr>
      </w:pPr>
      <w:r w:rsidRPr="00FE1111">
        <w:rPr>
          <w:sz w:val="20"/>
          <w:szCs w:val="20"/>
          <w:lang w:val="es-ES_tradnl"/>
        </w:rPr>
        <w:t>Este TPL, frecuente en casi cualquier laboratorio de física general, consiste en medir la aceleración de un cuerpo que cae sobre un plano inclinado, bajo  la acción de la  gravedad siguiendo  las ideas de Galileo para ilustrar la caída libre.  Básicamente, se obtiene la gráfica de posición versus tiempo variando el ángulo de inclinación del plano y la masa del móvil. En las prácticas tradicionales no automatizadas, se obtiene de forma discreta estas  gráficas, repitiendo innumerables veces las medidas. Además de monótono, la práctica suele resultar larga en duración y con muchos errores de apreciación. En este caso, se propone efectuar de forma  automatizada y continúa la gráfica de posición-tiempo. La mayor actividad de los estudiantes, será discutir y analizar las diferentes gráficas obtenidas, según las variables involucradas (masa, ángulo, altura) y no como en las prácticas tradicionales en la repetición de la misma situación física.</w:t>
      </w:r>
      <w:r>
        <w:rPr>
          <w:sz w:val="20"/>
          <w:szCs w:val="20"/>
          <w:lang w:val="es-ES_tradnl"/>
        </w:rPr>
        <w:t xml:space="preserve"> </w:t>
      </w:r>
    </w:p>
    <w:p w:rsidR="00C949F9" w:rsidRDefault="00FE1111" w:rsidP="00FE1111">
      <w:pPr>
        <w:ind w:firstLine="284"/>
        <w:rPr>
          <w:sz w:val="20"/>
          <w:szCs w:val="20"/>
          <w:lang w:val="es-ES_tradnl"/>
        </w:rPr>
      </w:pPr>
      <w:r>
        <w:rPr>
          <w:noProof/>
          <w:lang w:val="es-VE" w:eastAsia="es-VE"/>
        </w:rPr>
        <w:lastRenderedPageBreak/>
        <w:drawing>
          <wp:inline distT="0" distB="0" distL="0" distR="0">
            <wp:extent cx="1496278" cy="1424198"/>
            <wp:effectExtent l="19050" t="19050" r="27940" b="2413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referRelativeResize="0"/>
                  </pic:nvPicPr>
                  <pic:blipFill>
                    <a:blip r:embed="rId21" cstate="print"/>
                    <a:srcRect l="21442"/>
                    <a:stretch>
                      <a:fillRect/>
                    </a:stretch>
                  </pic:blipFill>
                  <pic:spPr>
                    <a:xfrm>
                      <a:off x="0" y="0"/>
                      <a:ext cx="1490936" cy="1419113"/>
                    </a:xfrm>
                    <a:prstGeom prst="rect">
                      <a:avLst/>
                    </a:prstGeom>
                    <a:noFill/>
                    <a:ln w="12701">
                      <a:solidFill>
                        <a:srgbClr val="000000"/>
                      </a:solidFill>
                      <a:prstDash val="solid"/>
                    </a:ln>
                  </pic:spPr>
                </pic:pic>
              </a:graphicData>
            </a:graphic>
          </wp:inline>
        </w:drawing>
      </w:r>
      <w:r w:rsidRPr="00FE1111">
        <w:rPr>
          <w:noProof/>
          <w:lang w:val="es-VE" w:eastAsia="es-VE"/>
        </w:rPr>
        <w:t xml:space="preserve"> </w:t>
      </w:r>
      <w:r w:rsidR="008940BE">
        <w:rPr>
          <w:noProof/>
          <w:sz w:val="20"/>
          <w:szCs w:val="20"/>
          <w:lang w:val="es-VE" w:eastAsia="es-VE"/>
        </w:rPr>
        <w:drawing>
          <wp:inline distT="0" distB="0" distL="0" distR="0">
            <wp:extent cx="1003054" cy="1497026"/>
            <wp:effectExtent l="19050" t="0" r="6596" b="0"/>
            <wp:docPr id="3" name="2 Imagen" descr="fig 4 der articul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 der articulo 1.jpg"/>
                    <pic:cNvPicPr/>
                  </pic:nvPicPr>
                  <pic:blipFill>
                    <a:blip r:embed="rId22"/>
                    <a:stretch>
                      <a:fillRect/>
                    </a:stretch>
                  </pic:blipFill>
                  <pic:spPr>
                    <a:xfrm>
                      <a:off x="0" y="0"/>
                      <a:ext cx="1008687" cy="1505433"/>
                    </a:xfrm>
                    <a:prstGeom prst="rect">
                      <a:avLst/>
                    </a:prstGeom>
                  </pic:spPr>
                </pic:pic>
              </a:graphicData>
            </a:graphic>
          </wp:inline>
        </w:drawing>
      </w:r>
      <w:r>
        <w:rPr>
          <w:sz w:val="20"/>
          <w:szCs w:val="20"/>
          <w:lang w:val="es-ES_tradnl"/>
        </w:rPr>
        <w:t xml:space="preserve"> </w:t>
      </w:r>
    </w:p>
    <w:p w:rsidR="00C949F9" w:rsidRDefault="00C949F9" w:rsidP="00F41FC6">
      <w:pPr>
        <w:keepNext/>
        <w:keepLines/>
        <w:rPr>
          <w:sz w:val="16"/>
          <w:szCs w:val="20"/>
          <w:lang w:val="es-ES_tradnl"/>
        </w:rPr>
      </w:pPr>
      <w:r w:rsidRPr="008940BE">
        <w:rPr>
          <w:sz w:val="16"/>
          <w:szCs w:val="20"/>
          <w:lang w:val="es-ES_tradnl"/>
        </w:rPr>
        <w:t>Figura 4.</w:t>
      </w:r>
      <w:r w:rsidRPr="00C949F9">
        <w:rPr>
          <w:sz w:val="16"/>
          <w:szCs w:val="20"/>
          <w:lang w:val="es-ES_tradnl"/>
        </w:rPr>
        <w:t xml:space="preserve"> Diseño experimental de la práctica de cinemática en el plano inclinado (</w:t>
      </w:r>
      <w:proofErr w:type="spellStart"/>
      <w:r w:rsidRPr="00C949F9">
        <w:rPr>
          <w:sz w:val="16"/>
          <w:szCs w:val="20"/>
          <w:lang w:val="es-ES_tradnl"/>
        </w:rPr>
        <w:t>Izq</w:t>
      </w:r>
      <w:proofErr w:type="spellEnd"/>
      <w:r w:rsidRPr="00C949F9">
        <w:rPr>
          <w:sz w:val="16"/>
          <w:szCs w:val="20"/>
          <w:lang w:val="es-ES_tradnl"/>
        </w:rPr>
        <w:t>). El sensor s  registra la posición  x  del móvil C en cada instante t y el software en el ordenador genera las gráficas de variación de la posición y velocidad del móvil (der.)</w:t>
      </w:r>
    </w:p>
    <w:p w:rsidR="00C949F9" w:rsidRDefault="00C949F9" w:rsidP="00C949F9">
      <w:pPr>
        <w:keepNext/>
        <w:keepLines/>
        <w:jc w:val="left"/>
        <w:rPr>
          <w:sz w:val="16"/>
          <w:szCs w:val="20"/>
          <w:lang w:val="es-ES_tradnl"/>
        </w:rPr>
      </w:pPr>
      <w:r>
        <w:rPr>
          <w:sz w:val="16"/>
          <w:szCs w:val="20"/>
          <w:lang w:val="es-ES_tradnl"/>
        </w:rPr>
        <w:t xml:space="preserve">Fuente: Los autores </w:t>
      </w:r>
    </w:p>
    <w:p w:rsidR="00C949F9" w:rsidRDefault="00C949F9" w:rsidP="00C949F9">
      <w:pPr>
        <w:keepNext/>
        <w:keepLines/>
        <w:jc w:val="left"/>
        <w:rPr>
          <w:sz w:val="16"/>
          <w:szCs w:val="20"/>
          <w:lang w:val="es-ES_tradnl"/>
        </w:rPr>
      </w:pPr>
    </w:p>
    <w:p w:rsidR="00C949F9" w:rsidRDefault="00C949F9" w:rsidP="00C949F9">
      <w:pPr>
        <w:rPr>
          <w:b/>
          <w:i/>
          <w:sz w:val="20"/>
          <w:szCs w:val="20"/>
          <w:lang w:val="es-ES_tradnl"/>
        </w:rPr>
      </w:pPr>
      <w:r w:rsidRPr="00C949F9">
        <w:rPr>
          <w:b/>
          <w:i/>
          <w:sz w:val="20"/>
          <w:szCs w:val="20"/>
          <w:lang w:val="es-ES_tradnl"/>
        </w:rPr>
        <w:t>3. 2 Dinámica (Ley de Hooke)</w:t>
      </w:r>
    </w:p>
    <w:p w:rsidR="00C949F9" w:rsidRPr="00C949F9" w:rsidRDefault="00C949F9" w:rsidP="00C949F9">
      <w:pPr>
        <w:rPr>
          <w:b/>
          <w:i/>
          <w:sz w:val="20"/>
          <w:szCs w:val="20"/>
          <w:lang w:val="es-ES_tradnl"/>
        </w:rPr>
      </w:pPr>
    </w:p>
    <w:p w:rsidR="00C949F9" w:rsidRDefault="00C949F9" w:rsidP="00C949F9">
      <w:pPr>
        <w:ind w:firstLine="284"/>
        <w:rPr>
          <w:sz w:val="20"/>
          <w:szCs w:val="20"/>
          <w:lang w:val="es-ES_tradnl"/>
        </w:rPr>
      </w:pPr>
      <w:r w:rsidRPr="00C949F9">
        <w:rPr>
          <w:sz w:val="20"/>
          <w:szCs w:val="20"/>
          <w:lang w:val="es-ES_tradnl"/>
        </w:rPr>
        <w:t xml:space="preserve">El prototipo puede emplearse también en la ejecución del TPL sobre la Ley de Hooke,  en este caso el sensor ultrasónico determina la posición final del sistema (W+L). El sensor registra la  posición de equilibrio  para cada masa. El estudiante varia la masa W para un mismo resorte S de constate de elasticidad k, desconocida. Y a partir de la gráfica de elongación (y-y0) versus masa  (W+L) se determina la constante k. Los estudiantes pueden cambiar el resorte y obtener varios ejemplos para su discusión y comparación. La función de la lámina acrílica  (L) es reflejar el eco del sensor y determinar la elongación del resorte  para cada pesa. </w:t>
      </w:r>
    </w:p>
    <w:p w:rsidR="0076530E" w:rsidRDefault="0076530E" w:rsidP="00C949F9">
      <w:pPr>
        <w:ind w:firstLine="284"/>
        <w:rPr>
          <w:sz w:val="20"/>
          <w:szCs w:val="20"/>
          <w:lang w:val="es-ES_tradnl"/>
        </w:rPr>
      </w:pPr>
    </w:p>
    <w:p w:rsidR="00C949F9" w:rsidRDefault="00C949F9" w:rsidP="00C949F9">
      <w:pPr>
        <w:ind w:firstLine="284"/>
        <w:rPr>
          <w:noProof/>
          <w:lang w:val="es-VE" w:eastAsia="es-VE"/>
        </w:rPr>
      </w:pPr>
      <w:r>
        <w:rPr>
          <w:noProof/>
          <w:lang w:val="es-VE" w:eastAsia="es-VE"/>
        </w:rPr>
        <w:drawing>
          <wp:inline distT="0" distB="0" distL="0" distR="0">
            <wp:extent cx="1047600" cy="1605600"/>
            <wp:effectExtent l="0" t="0" r="63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referRelativeResize="0"/>
                  </pic:nvPicPr>
                  <pic:blipFill>
                    <a:blip r:embed="rId23" cstate="print"/>
                    <a:srcRect t="4909" b="7412"/>
                    <a:stretch>
                      <a:fillRect/>
                    </a:stretch>
                  </pic:blipFill>
                  <pic:spPr>
                    <a:xfrm>
                      <a:off x="0" y="0"/>
                      <a:ext cx="1047600" cy="1605600"/>
                    </a:xfrm>
                    <a:prstGeom prst="rect">
                      <a:avLst/>
                    </a:prstGeom>
                    <a:noFill/>
                    <a:ln w="12701">
                      <a:noFill/>
                      <a:prstDash val="solid"/>
                    </a:ln>
                  </pic:spPr>
                </pic:pic>
              </a:graphicData>
            </a:graphic>
          </wp:inline>
        </w:drawing>
      </w:r>
      <w:r w:rsidRPr="00C949F9">
        <w:rPr>
          <w:noProof/>
          <w:lang w:val="es-VE" w:eastAsia="es-VE"/>
        </w:rPr>
        <w:t xml:space="preserve"> </w:t>
      </w:r>
      <w:r>
        <w:rPr>
          <w:noProof/>
          <w:lang w:val="es-VE" w:eastAsia="es-VE"/>
        </w:rPr>
        <w:drawing>
          <wp:inline distT="0" distB="0" distL="0" distR="0">
            <wp:extent cx="1926000" cy="1152000"/>
            <wp:effectExtent l="0" t="0" r="0" b="0"/>
            <wp:docPr id="7" name="0 Imagen" descr="figura 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figura 5bb.jpg"/>
                    <pic:cNvPicPr preferRelativeResize="0"/>
                  </pic:nvPicPr>
                  <pic:blipFill>
                    <a:blip r:embed="rId24" cstate="print">
                      <a:grayscl/>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5">
                              <a14:imgEffect>
                                <a14:sharpenSoften amount="50000"/>
                              </a14:imgEffect>
                              <a14:imgEffect>
                                <a14:brightnessContrast bright="20000" contrast="-40000"/>
                              </a14:imgEffect>
                            </a14:imgLayer>
                          </a14:imgProps>
                        </a:ext>
                      </a:extLst>
                    </a:blip>
                    <a:stretch>
                      <a:fillRect/>
                    </a:stretch>
                  </pic:blipFill>
                  <pic:spPr>
                    <a:xfrm>
                      <a:off x="0" y="0"/>
                      <a:ext cx="1926000" cy="1152000"/>
                    </a:xfrm>
                    <a:prstGeom prst="rect">
                      <a:avLst/>
                    </a:prstGeom>
                  </pic:spPr>
                </pic:pic>
              </a:graphicData>
            </a:graphic>
          </wp:inline>
        </w:drawing>
      </w:r>
    </w:p>
    <w:p w:rsidR="00C949F9" w:rsidRDefault="00C949F9" w:rsidP="00C949F9">
      <w:pPr>
        <w:keepNext/>
        <w:keepLines/>
        <w:jc w:val="left"/>
        <w:rPr>
          <w:sz w:val="16"/>
          <w:szCs w:val="20"/>
          <w:lang w:val="es-ES_tradnl"/>
        </w:rPr>
      </w:pPr>
      <w:r>
        <w:rPr>
          <w:sz w:val="16"/>
          <w:szCs w:val="20"/>
          <w:lang w:val="es-ES_tradnl"/>
        </w:rPr>
        <w:t xml:space="preserve">Figura </w:t>
      </w:r>
      <w:r w:rsidRPr="00C949F9">
        <w:rPr>
          <w:sz w:val="16"/>
          <w:szCs w:val="20"/>
          <w:lang w:val="es-ES_tradnl"/>
        </w:rPr>
        <w:t>5. Diseño experimental de la práctica de Ley de Hooke (</w:t>
      </w:r>
      <w:r w:rsidR="005E1AB9" w:rsidRPr="00C949F9">
        <w:rPr>
          <w:sz w:val="16"/>
          <w:szCs w:val="20"/>
          <w:lang w:val="es-ES_tradnl"/>
        </w:rPr>
        <w:t>izq.</w:t>
      </w:r>
      <w:r w:rsidRPr="00C949F9">
        <w:rPr>
          <w:sz w:val="16"/>
          <w:szCs w:val="20"/>
          <w:lang w:val="es-ES_tradnl"/>
        </w:rPr>
        <w:t>), Gráfica de la constante del resorte (der).</w:t>
      </w:r>
    </w:p>
    <w:p w:rsidR="00C949F9" w:rsidRDefault="00C949F9" w:rsidP="00C949F9">
      <w:pPr>
        <w:keepNext/>
        <w:keepLines/>
        <w:jc w:val="left"/>
        <w:rPr>
          <w:sz w:val="16"/>
          <w:szCs w:val="20"/>
          <w:lang w:val="es-ES_tradnl"/>
        </w:rPr>
      </w:pPr>
      <w:r>
        <w:rPr>
          <w:sz w:val="16"/>
          <w:szCs w:val="20"/>
          <w:lang w:val="es-ES_tradnl"/>
        </w:rPr>
        <w:t xml:space="preserve">Fuente: Los autores </w:t>
      </w:r>
    </w:p>
    <w:p w:rsidR="00C949F9" w:rsidRDefault="00C949F9" w:rsidP="00C949F9">
      <w:pPr>
        <w:ind w:firstLine="284"/>
        <w:rPr>
          <w:sz w:val="20"/>
          <w:szCs w:val="20"/>
          <w:lang w:val="es-ES_tradnl"/>
        </w:rPr>
      </w:pPr>
    </w:p>
    <w:p w:rsidR="00C949F9" w:rsidRDefault="00C949F9" w:rsidP="00C949F9">
      <w:pPr>
        <w:ind w:firstLine="284"/>
        <w:rPr>
          <w:sz w:val="20"/>
          <w:szCs w:val="20"/>
          <w:lang w:val="es-ES_tradnl"/>
        </w:rPr>
      </w:pPr>
      <w:r w:rsidRPr="00C949F9">
        <w:rPr>
          <w:sz w:val="20"/>
          <w:szCs w:val="20"/>
          <w:lang w:val="es-ES_tradnl"/>
        </w:rPr>
        <w:t>La experiencia permite la evaluación de la constante de elasticidad del resorte, empleado en el prototipo,</w:t>
      </w:r>
      <w:r w:rsidR="00D21F68">
        <w:rPr>
          <w:sz w:val="20"/>
          <w:szCs w:val="20"/>
          <w:lang w:val="es-ES_tradnl"/>
        </w:rPr>
        <w:t xml:space="preserve"> que resulta del orden de k=148.</w:t>
      </w:r>
      <w:r w:rsidRPr="00C949F9">
        <w:rPr>
          <w:sz w:val="20"/>
          <w:szCs w:val="20"/>
          <w:lang w:val="es-ES_tradnl"/>
        </w:rPr>
        <w:t>860 [N/m] ± 10.  El coeficiente de correlación de Pearson muestra la bondad del ajuste lineal y la precisión obtenida. La posición negativa dada por el sensor, debe interpretarse como consecuencia de haberse usado la referencia de alturas en el pivote o eje del resorte, de forma que el sensor HC-SR04 mide la posición relativa desde la base de la maqueta. Debe advertirse que la lámina acrílica L, de masa 21,65  g ± 0,01 g tiene por función servir de superficie reflectante para los eco de la señal generada por el sensor y se mueve conjuntamente al último alabe del resorte R,  del cual está suspendida rígidamente.  Las masas empleadas como pesas en la experiencia son combinaciones de  masas del orden de  110; 70; 30 y 20 gramos respectivamente.</w:t>
      </w:r>
    </w:p>
    <w:p w:rsidR="00C949F9" w:rsidRPr="00C949F9" w:rsidRDefault="00C949F9" w:rsidP="00C949F9">
      <w:pPr>
        <w:ind w:firstLine="284"/>
        <w:rPr>
          <w:sz w:val="20"/>
          <w:szCs w:val="20"/>
          <w:lang w:val="es-ES_tradnl"/>
        </w:rPr>
      </w:pPr>
    </w:p>
    <w:p w:rsidR="00C949F9" w:rsidRDefault="00C949F9" w:rsidP="00C949F9">
      <w:pPr>
        <w:rPr>
          <w:b/>
          <w:i/>
          <w:sz w:val="20"/>
          <w:szCs w:val="20"/>
          <w:lang w:val="es-ES_tradnl"/>
        </w:rPr>
      </w:pPr>
      <w:r w:rsidRPr="00C949F9">
        <w:rPr>
          <w:b/>
          <w:i/>
          <w:sz w:val="20"/>
          <w:szCs w:val="20"/>
          <w:lang w:val="es-ES_tradnl"/>
        </w:rPr>
        <w:t>3.3 Dinámica (Leyes de Newton)</w:t>
      </w:r>
    </w:p>
    <w:p w:rsidR="00C949F9" w:rsidRPr="00C949F9" w:rsidRDefault="00C949F9" w:rsidP="00C949F9">
      <w:pPr>
        <w:rPr>
          <w:b/>
          <w:i/>
          <w:sz w:val="20"/>
          <w:szCs w:val="20"/>
          <w:lang w:val="es-ES_tradnl"/>
        </w:rPr>
      </w:pPr>
    </w:p>
    <w:p w:rsidR="00C949F9" w:rsidRPr="00C949F9" w:rsidRDefault="00C949F9" w:rsidP="00C949F9">
      <w:pPr>
        <w:ind w:firstLine="284"/>
        <w:rPr>
          <w:sz w:val="20"/>
          <w:szCs w:val="20"/>
          <w:lang w:val="es-ES_tradnl"/>
        </w:rPr>
      </w:pPr>
      <w:r w:rsidRPr="00C949F9">
        <w:rPr>
          <w:sz w:val="20"/>
          <w:szCs w:val="20"/>
          <w:lang w:val="es-ES_tradnl"/>
        </w:rPr>
        <w:t>Además de la verificación experimenta de la “ley” de Hooke, discutida en el apartado anterior, suele emplearse también en las prácticas de Laboratorio de Física Básica a nivel medio y Universitario, las prácticas que emplean diversas masas unidas a poleas y/o desplazándose sobre un plano inclinado.  Una posible configuración para la realización de un Trabajo Práctico de Laboratorio es la mostrada en la fig</w:t>
      </w:r>
      <w:r w:rsidR="00D21F68">
        <w:rPr>
          <w:sz w:val="20"/>
          <w:szCs w:val="20"/>
          <w:lang w:val="es-ES_tradnl"/>
        </w:rPr>
        <w:t>.</w:t>
      </w:r>
      <w:r w:rsidRPr="00C949F9">
        <w:rPr>
          <w:sz w:val="20"/>
          <w:szCs w:val="20"/>
          <w:lang w:val="es-ES_tradnl"/>
        </w:rPr>
        <w:t xml:space="preserve"> 6.</w:t>
      </w:r>
    </w:p>
    <w:p w:rsidR="00C949F9" w:rsidRDefault="00C949F9" w:rsidP="00C949F9">
      <w:pPr>
        <w:ind w:firstLine="284"/>
        <w:rPr>
          <w:sz w:val="20"/>
          <w:szCs w:val="20"/>
          <w:lang w:val="es-ES_tradnl"/>
        </w:rPr>
      </w:pPr>
      <w:r w:rsidRPr="00C949F9">
        <w:rPr>
          <w:sz w:val="20"/>
          <w:szCs w:val="20"/>
          <w:lang w:val="es-ES_tradnl"/>
        </w:rPr>
        <w:t>Para cada pesa “W” el sensor registrará la variación temporal de x, es decir, se obtendrá la gráfica de la posición instantánea del móvil C. Considerando la polea ideal y las cuerdas inextensibles,  la aceleración del móvil será la aceleración del sistema, establecido por la siguiente expresión:</w:t>
      </w:r>
      <w:r w:rsidR="00640F0C">
        <w:rPr>
          <w:sz w:val="20"/>
          <w:szCs w:val="20"/>
          <w:lang w:val="es-ES_tradnl"/>
        </w:rPr>
        <w:t xml:space="preserve"> </w:t>
      </w:r>
    </w:p>
    <w:p w:rsidR="0076530E" w:rsidRDefault="0076530E" w:rsidP="00C949F9">
      <w:pPr>
        <w:ind w:firstLine="284"/>
        <w:rPr>
          <w:sz w:val="20"/>
          <w:szCs w:val="20"/>
          <w:lang w:val="es-ES_tradnl"/>
        </w:rPr>
      </w:pPr>
    </w:p>
    <w:p w:rsidR="0076530E" w:rsidRPr="0076530E" w:rsidRDefault="0076530E" w:rsidP="0076530E">
      <w:pPr>
        <w:jc w:val="right"/>
      </w:pPr>
      <m:oMath>
        <m:r>
          <m:rPr>
            <m:sty m:val="bi"/>
          </m:rPr>
          <w:rPr>
            <w:rFonts w:ascii="Cambria Math" w:hAnsi="Cambria Math"/>
          </w:rPr>
          <m:t>a</m:t>
        </m:r>
        <m:r>
          <w:rPr>
            <w:rFonts w:ascii="Cambria Math" w:hAnsi="Garamond"/>
          </w:rPr>
          <m:t>=</m:t>
        </m:r>
        <m:r>
          <m:rPr>
            <m:sty m:val="bi"/>
          </m:rPr>
          <w:rPr>
            <w:rFonts w:ascii="Cambria Math" w:hAnsi="Cambria Math"/>
          </w:rPr>
          <m:t>g</m:t>
        </m:r>
        <m:r>
          <m:rPr>
            <m:sty m:val="bi"/>
          </m:rPr>
          <w:rPr>
            <w:rFonts w:ascii="Cambria Math" w:hAnsi="Garamond"/>
          </w:rPr>
          <m:t xml:space="preserve"> </m:t>
        </m:r>
        <m:d>
          <m:dPr>
            <m:begChr m:val="["/>
            <m:endChr m:val="]"/>
            <m:ctrlPr>
              <w:rPr>
                <w:rFonts w:ascii="Cambria Math" w:hAnsi="Garamond"/>
                <w:i/>
              </w:rPr>
            </m:ctrlPr>
          </m:dPr>
          <m:e>
            <m:f>
              <m:fPr>
                <m:ctrlPr>
                  <w:rPr>
                    <w:rFonts w:ascii="Cambria Math" w:hAnsi="Garamond"/>
                    <w:sz w:val="24"/>
                  </w:rPr>
                </m:ctrlPr>
              </m:fPr>
              <m:num>
                <m:r>
                  <w:rPr>
                    <w:rFonts w:ascii="Cambria Math" w:hAnsi="Cambria Math"/>
                  </w:rPr>
                  <m:t>M</m:t>
                </m:r>
                <m:r>
                  <w:rPr>
                    <w:rFonts w:ascii="Cambria Math" w:hAnsi="Garamond"/>
                  </w:rPr>
                  <m:t>(</m:t>
                </m:r>
                <m:func>
                  <m:funcPr>
                    <m:ctrlPr>
                      <w:rPr>
                        <w:rFonts w:ascii="Cambria Math" w:hAnsi="Garamond"/>
                        <w:sz w:val="24"/>
                      </w:rPr>
                    </m:ctrlPr>
                  </m:funcPr>
                  <m:fName>
                    <m:r>
                      <m:rPr>
                        <m:sty m:val="p"/>
                      </m:rPr>
                      <w:rPr>
                        <w:rFonts w:ascii="Cambria Math" w:hAnsi="Garamond"/>
                      </w:rPr>
                      <m:t>sin</m:t>
                    </m:r>
                  </m:fName>
                  <m:e>
                    <m:r>
                      <w:rPr>
                        <w:rFonts w:ascii="Cambria Math" w:hAnsi="Cambria Math"/>
                      </w:rPr>
                      <m:t>φ</m:t>
                    </m:r>
                  </m:e>
                </m:func>
                <m:r>
                  <w:rPr>
                    <w:rFonts w:ascii="Cambria Math" w:hAnsi="Cambria Math"/>
                  </w:rPr>
                  <m:t>-μ</m:t>
                </m:r>
                <m:func>
                  <m:funcPr>
                    <m:ctrlPr>
                      <w:rPr>
                        <w:rFonts w:ascii="Cambria Math" w:hAnsi="Garamond"/>
                        <w:sz w:val="24"/>
                      </w:rPr>
                    </m:ctrlPr>
                  </m:funcPr>
                  <m:fName>
                    <m:r>
                      <m:rPr>
                        <m:sty m:val="p"/>
                      </m:rPr>
                      <w:rPr>
                        <w:rFonts w:ascii="Cambria Math" w:hAnsi="Garamond"/>
                      </w:rPr>
                      <m:t>cos</m:t>
                    </m:r>
                  </m:fName>
                  <m:e>
                    <m:r>
                      <w:rPr>
                        <w:rFonts w:ascii="Cambria Math" w:hAnsi="Cambria Math"/>
                      </w:rPr>
                      <m:t>φ</m:t>
                    </m:r>
                    <m:r>
                      <w:rPr>
                        <w:rFonts w:ascii="Cambria Math" w:hAnsi="Garamond"/>
                      </w:rPr>
                      <m:t>)</m:t>
                    </m:r>
                  </m:e>
                </m:func>
                <m:r>
                  <w:rPr>
                    <w:rFonts w:ascii="Cambria Math" w:hAnsi="Cambria Math"/>
                  </w:rPr>
                  <m:t>-m</m:t>
                </m:r>
              </m:num>
              <m:den>
                <m:r>
                  <w:rPr>
                    <w:rFonts w:ascii="Cambria Math" w:hAnsi="Cambria Math"/>
                  </w:rPr>
                  <m:t>m</m:t>
                </m:r>
                <m:r>
                  <w:rPr>
                    <w:rFonts w:ascii="Cambria Math" w:hAnsi="Garamond"/>
                  </w:rPr>
                  <m:t>+</m:t>
                </m:r>
                <m:r>
                  <w:rPr>
                    <w:rFonts w:ascii="Cambria Math" w:hAnsi="Cambria Math"/>
                  </w:rPr>
                  <m:t>M</m:t>
                </m:r>
              </m:den>
            </m:f>
            <m:r>
              <w:rPr>
                <w:rFonts w:ascii="Cambria Math" w:hAnsi="Garamond"/>
              </w:rPr>
              <m:t xml:space="preserve"> </m:t>
            </m:r>
          </m:e>
        </m:d>
      </m:oMath>
      <w:r>
        <w:t xml:space="preserve">                                     (1)</w:t>
      </w:r>
    </w:p>
    <w:p w:rsidR="0076530E" w:rsidRDefault="0076530E" w:rsidP="00C949F9">
      <w:pPr>
        <w:ind w:firstLine="284"/>
        <w:rPr>
          <w:sz w:val="20"/>
          <w:szCs w:val="20"/>
          <w:lang w:val="es-ES_tradnl"/>
        </w:rPr>
      </w:pPr>
    </w:p>
    <w:p w:rsidR="0076530E" w:rsidRDefault="0076530E" w:rsidP="0076530E">
      <w:pPr>
        <w:pStyle w:val="ADYNATabla"/>
        <w:ind w:firstLine="284"/>
        <w:rPr>
          <w:sz w:val="20"/>
          <w:lang w:val="es-ES_tradnl"/>
        </w:rPr>
      </w:pPr>
      <w:r w:rsidRPr="0076530E">
        <w:rPr>
          <w:sz w:val="20"/>
          <w:lang w:val="es-ES_tradnl"/>
        </w:rPr>
        <w:t>Donde m es la masa de las pesas y M la masa del móvil C.  Es importante notar que el desplazamiento máximo del móvil C es del orden de 60 cm (longitud del riel) y que el ángulo puede variarse a conveniencia elevando la altura del soporte M. Adicionalmente puede variarse el coeficiente de rozamiento (μ) utilizando distintos materiales sobre la superficie del plano inclinado, como papel de lija, papel de aluminio, entre otras. El estudiante obtendrá en el ordenador las gráficas de posición versus tiempo, velocidad versus tiempo y aceleración versus tiempo, en función de las distintas variables involucradas (M, φ, μ).</w:t>
      </w:r>
    </w:p>
    <w:p w:rsidR="0076530E" w:rsidRDefault="0076530E" w:rsidP="0076530E">
      <w:pPr>
        <w:pStyle w:val="ADYNATabla"/>
        <w:ind w:firstLine="284"/>
        <w:rPr>
          <w:sz w:val="20"/>
          <w:lang w:val="es-ES_tradnl"/>
        </w:rPr>
      </w:pPr>
    </w:p>
    <w:p w:rsidR="0076530E" w:rsidRDefault="0076530E" w:rsidP="007C5FBB">
      <w:pPr>
        <w:pStyle w:val="ADYNATabla"/>
        <w:rPr>
          <w:sz w:val="20"/>
          <w:lang w:val="es-ES_tradnl"/>
        </w:rPr>
      </w:pPr>
      <w:r>
        <w:rPr>
          <w:noProof/>
          <w:lang w:val="es-VE" w:eastAsia="es-VE"/>
        </w:rPr>
        <w:drawing>
          <wp:inline distT="0" distB="0" distL="0" distR="0">
            <wp:extent cx="1468733" cy="2032591"/>
            <wp:effectExtent l="19050" t="19050" r="17780" b="2540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referRelativeResize="0"/>
                  </pic:nvPicPr>
                  <pic:blipFill>
                    <a:blip r:embed="rId26" cstate="print"/>
                    <a:srcRect b="7823"/>
                    <a:stretch>
                      <a:fillRect/>
                    </a:stretch>
                  </pic:blipFill>
                  <pic:spPr>
                    <a:xfrm>
                      <a:off x="0" y="0"/>
                      <a:ext cx="1468351" cy="2032063"/>
                    </a:xfrm>
                    <a:prstGeom prst="rect">
                      <a:avLst/>
                    </a:prstGeom>
                    <a:noFill/>
                    <a:ln w="12701">
                      <a:solidFill>
                        <a:srgbClr val="000000"/>
                      </a:solidFill>
                      <a:prstDash val="solid"/>
                    </a:ln>
                  </pic:spPr>
                </pic:pic>
              </a:graphicData>
            </a:graphic>
          </wp:inline>
        </w:drawing>
      </w:r>
      <w:r w:rsidRPr="0076530E">
        <w:rPr>
          <w:noProof/>
          <w:lang w:val="es-VE" w:eastAsia="es-VE"/>
        </w:rPr>
        <w:t xml:space="preserve"> </w:t>
      </w:r>
      <w:r w:rsidR="005E1AB9">
        <w:rPr>
          <w:noProof/>
          <w:sz w:val="20"/>
          <w:lang w:val="es-VE" w:eastAsia="es-VE"/>
        </w:rPr>
        <w:drawing>
          <wp:inline distT="0" distB="0" distL="0" distR="0">
            <wp:extent cx="1375373" cy="2060604"/>
            <wp:effectExtent l="19050" t="0" r="0" b="0"/>
            <wp:docPr id="10" name="9 Imagen" descr="fig 6 der articul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6 der articulo 1.jpg"/>
                    <pic:cNvPicPr/>
                  </pic:nvPicPr>
                  <pic:blipFill>
                    <a:blip r:embed="rId27"/>
                    <a:stretch>
                      <a:fillRect/>
                    </a:stretch>
                  </pic:blipFill>
                  <pic:spPr>
                    <a:xfrm>
                      <a:off x="0" y="0"/>
                      <a:ext cx="1380520" cy="2068315"/>
                    </a:xfrm>
                    <a:prstGeom prst="rect">
                      <a:avLst/>
                    </a:prstGeom>
                  </pic:spPr>
                </pic:pic>
              </a:graphicData>
            </a:graphic>
          </wp:inline>
        </w:drawing>
      </w:r>
    </w:p>
    <w:p w:rsidR="0076530E" w:rsidRDefault="0076530E" w:rsidP="0076530E">
      <w:pPr>
        <w:keepNext/>
        <w:keepLines/>
        <w:rPr>
          <w:sz w:val="16"/>
          <w:szCs w:val="20"/>
          <w:lang w:val="es-ES_tradnl"/>
        </w:rPr>
      </w:pPr>
      <w:r w:rsidRPr="005E1AB9">
        <w:rPr>
          <w:sz w:val="16"/>
          <w:szCs w:val="20"/>
          <w:lang w:val="es-ES_tradnl"/>
        </w:rPr>
        <w:t>Figura 6. Diseño</w:t>
      </w:r>
      <w:r w:rsidRPr="0076530E">
        <w:rPr>
          <w:sz w:val="16"/>
          <w:szCs w:val="20"/>
          <w:lang w:val="es-ES_tradnl"/>
        </w:rPr>
        <w:t xml:space="preserve"> experimental de la práctica de Dinámica (Leyes de Newton).  Las gráficas de posición generadas por el ordenador se aprecian en la figura derecha para ambas trayectorias de ascenso y descenso dependiendo del equilibrio entre la masa W y el móvil C.</w:t>
      </w:r>
    </w:p>
    <w:p w:rsidR="0076530E" w:rsidRDefault="0076530E" w:rsidP="0076530E">
      <w:pPr>
        <w:keepNext/>
        <w:keepLines/>
        <w:jc w:val="left"/>
        <w:rPr>
          <w:sz w:val="16"/>
          <w:szCs w:val="20"/>
          <w:lang w:val="es-ES_tradnl"/>
        </w:rPr>
      </w:pPr>
      <w:r>
        <w:rPr>
          <w:sz w:val="16"/>
          <w:szCs w:val="20"/>
          <w:lang w:val="es-ES_tradnl"/>
        </w:rPr>
        <w:t xml:space="preserve">Fuente: Los autores </w:t>
      </w:r>
    </w:p>
    <w:p w:rsidR="0076530E" w:rsidRDefault="0076530E" w:rsidP="0076530E">
      <w:pPr>
        <w:pStyle w:val="ADYNATabla"/>
        <w:rPr>
          <w:sz w:val="20"/>
          <w:lang w:val="es-ES_tradnl"/>
        </w:rPr>
      </w:pPr>
    </w:p>
    <w:p w:rsidR="0076530E" w:rsidRPr="00753763" w:rsidRDefault="0076530E" w:rsidP="0076530E">
      <w:pPr>
        <w:pStyle w:val="NormalWeb"/>
        <w:spacing w:before="0" w:beforeAutospacing="0" w:after="0" w:afterAutospacing="0"/>
        <w:rPr>
          <w:b/>
          <w:i/>
          <w:sz w:val="20"/>
          <w:szCs w:val="20"/>
        </w:rPr>
      </w:pPr>
      <w:r w:rsidRPr="00753763">
        <w:rPr>
          <w:b/>
          <w:i/>
          <w:sz w:val="20"/>
          <w:szCs w:val="20"/>
        </w:rPr>
        <w:t>3.4 Conser</w:t>
      </w:r>
      <w:r w:rsidR="00753763">
        <w:rPr>
          <w:b/>
          <w:i/>
          <w:sz w:val="20"/>
          <w:szCs w:val="20"/>
        </w:rPr>
        <w:t xml:space="preserve">vación de la energía y </w:t>
      </w:r>
      <w:proofErr w:type="spellStart"/>
      <w:r w:rsidR="00753763">
        <w:rPr>
          <w:b/>
          <w:i/>
          <w:sz w:val="20"/>
          <w:szCs w:val="20"/>
        </w:rPr>
        <w:t>momentum</w:t>
      </w:r>
      <w:proofErr w:type="spellEnd"/>
    </w:p>
    <w:p w:rsidR="0076530E" w:rsidRPr="0076530E" w:rsidRDefault="0076530E" w:rsidP="0076530E">
      <w:pPr>
        <w:pStyle w:val="NormalWeb"/>
        <w:spacing w:before="0" w:beforeAutospacing="0" w:after="0" w:afterAutospacing="0"/>
        <w:rPr>
          <w:b/>
          <w:i/>
          <w:sz w:val="22"/>
          <w:szCs w:val="22"/>
        </w:rPr>
      </w:pPr>
    </w:p>
    <w:p w:rsidR="00753763" w:rsidRDefault="003B359F" w:rsidP="0076530E">
      <w:pPr>
        <w:ind w:firstLine="284"/>
        <w:rPr>
          <w:kern w:val="2"/>
        </w:rPr>
      </w:pPr>
      <w:r>
        <w:rPr>
          <w:kern w:val="2"/>
        </w:rPr>
        <w:t>En  la fig</w:t>
      </w:r>
      <w:bookmarkStart w:id="0" w:name="_GoBack"/>
      <w:bookmarkEnd w:id="0"/>
      <w:r w:rsidR="00080929">
        <w:rPr>
          <w:kern w:val="2"/>
        </w:rPr>
        <w:t>.</w:t>
      </w:r>
      <w:r w:rsidR="0076530E">
        <w:rPr>
          <w:kern w:val="2"/>
        </w:rPr>
        <w:t xml:space="preserve"> 7, se muestra otra configuración del prototipo, para determinar la posición instantánea y por ende, la velocidad de un móvil C (de masa M) que desplaza sobre una superficie horizontal después que la masa W1 (lenteja del péndulo inicialmente en posición </w:t>
      </w:r>
      <m:oMath>
        <m:r>
          <m:rPr>
            <m:sty m:val="p"/>
          </m:rPr>
          <w:rPr>
            <w:rFonts w:ascii="Cambria Math" w:hAnsi="Cambria Math"/>
            <w:kern w:val="2"/>
          </w:rPr>
          <m:t>φ</m:t>
        </m:r>
      </m:oMath>
      <w:r w:rsidR="0076530E">
        <w:rPr>
          <w:kern w:val="2"/>
        </w:rPr>
        <w:t>) le transfiere una cierta cantidad de movimiento en una colisión elástica (ideal).</w:t>
      </w:r>
    </w:p>
    <w:p w:rsidR="00753763" w:rsidRDefault="00753763" w:rsidP="00CC03F7">
      <w:pPr>
        <w:keepNext/>
        <w:keepLines/>
        <w:jc w:val="center"/>
        <w:rPr>
          <w:sz w:val="16"/>
          <w:szCs w:val="20"/>
          <w:lang w:val="es-ES_tradnl"/>
        </w:rPr>
      </w:pPr>
      <w:r>
        <w:rPr>
          <w:noProof/>
          <w:lang w:val="es-VE" w:eastAsia="es-VE"/>
        </w:rPr>
        <w:lastRenderedPageBreak/>
        <w:drawing>
          <wp:inline distT="0" distB="0" distL="0" distR="0">
            <wp:extent cx="1706400" cy="1227600"/>
            <wp:effectExtent l="0" t="0" r="825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referRelativeResize="0"/>
                  </pic:nvPicPr>
                  <pic:blipFill>
                    <a:blip r:embed="rId28" cstate="print"/>
                    <a:srcRect l="16808"/>
                    <a:stretch>
                      <a:fillRect/>
                    </a:stretch>
                  </pic:blipFill>
                  <pic:spPr>
                    <a:xfrm>
                      <a:off x="0" y="0"/>
                      <a:ext cx="1706400" cy="1227600"/>
                    </a:xfrm>
                    <a:prstGeom prst="rect">
                      <a:avLst/>
                    </a:prstGeom>
                    <a:noFill/>
                    <a:ln>
                      <a:noFill/>
                      <a:prstDash/>
                    </a:ln>
                  </pic:spPr>
                </pic:pic>
              </a:graphicData>
            </a:graphic>
          </wp:inline>
        </w:drawing>
      </w:r>
    </w:p>
    <w:p w:rsidR="00753763" w:rsidRDefault="00753763" w:rsidP="00753763">
      <w:pPr>
        <w:keepNext/>
        <w:keepLines/>
        <w:jc w:val="left"/>
        <w:rPr>
          <w:sz w:val="16"/>
          <w:szCs w:val="20"/>
          <w:lang w:val="es-ES_tradnl"/>
        </w:rPr>
      </w:pPr>
      <w:r>
        <w:rPr>
          <w:sz w:val="16"/>
          <w:szCs w:val="20"/>
          <w:lang w:val="es-ES_tradnl"/>
        </w:rPr>
        <w:t xml:space="preserve">Figura </w:t>
      </w:r>
      <w:r w:rsidRPr="00753763">
        <w:rPr>
          <w:sz w:val="16"/>
          <w:szCs w:val="20"/>
          <w:lang w:val="es-ES_tradnl"/>
        </w:rPr>
        <w:t xml:space="preserve">7. Diseño experimental de la práctica de Conservación de la energía y del momentum. </w:t>
      </w:r>
    </w:p>
    <w:p w:rsidR="00753763" w:rsidRDefault="00753763" w:rsidP="00753763">
      <w:pPr>
        <w:keepNext/>
        <w:keepLines/>
        <w:jc w:val="left"/>
        <w:rPr>
          <w:sz w:val="16"/>
          <w:szCs w:val="20"/>
          <w:lang w:val="es-ES_tradnl"/>
        </w:rPr>
      </w:pPr>
      <w:r>
        <w:rPr>
          <w:sz w:val="16"/>
          <w:szCs w:val="20"/>
          <w:lang w:val="es-ES_tradnl"/>
        </w:rPr>
        <w:t xml:space="preserve">Fuente: Los autores </w:t>
      </w:r>
    </w:p>
    <w:p w:rsidR="0076530E" w:rsidRDefault="0076530E" w:rsidP="00753763">
      <w:pPr>
        <w:ind w:firstLine="284"/>
        <w:jc w:val="center"/>
        <w:rPr>
          <w:kern w:val="2"/>
          <w:sz w:val="22"/>
          <w:szCs w:val="22"/>
        </w:rPr>
      </w:pPr>
    </w:p>
    <w:p w:rsidR="00681624" w:rsidRDefault="00753763" w:rsidP="00753763">
      <w:pPr>
        <w:ind w:firstLine="284"/>
        <w:rPr>
          <w:sz w:val="20"/>
          <w:szCs w:val="20"/>
          <w:lang w:val="es-ES_tradnl"/>
        </w:rPr>
      </w:pPr>
      <w:r w:rsidRPr="00753763">
        <w:rPr>
          <w:sz w:val="20"/>
          <w:szCs w:val="20"/>
          <w:lang w:val="es-ES_tradnl"/>
        </w:rPr>
        <w:t xml:space="preserve">El péndulo W1 (de masa m), partiendo inicialmente desde el ángulo </w:t>
      </w:r>
      <w:r w:rsidRPr="00753763">
        <w:rPr>
          <w:i/>
          <w:sz w:val="20"/>
          <w:szCs w:val="20"/>
          <w:lang w:val="es-ES_tradnl"/>
        </w:rPr>
        <w:t>φ</w:t>
      </w:r>
      <w:r w:rsidRPr="00753763">
        <w:rPr>
          <w:sz w:val="20"/>
          <w:szCs w:val="20"/>
          <w:lang w:val="es-ES_tradnl"/>
        </w:rPr>
        <w:t xml:space="preserve">  impacta a la masa C que recorrerá la distancia </w:t>
      </w:r>
      <w:proofErr w:type="spellStart"/>
      <w:r w:rsidRPr="00753763">
        <w:rPr>
          <w:i/>
          <w:sz w:val="20"/>
          <w:szCs w:val="20"/>
          <w:lang w:val="es-ES_tradnl"/>
        </w:rPr>
        <w:t>x</w:t>
      </w:r>
      <w:r w:rsidRPr="00753763">
        <w:rPr>
          <w:i/>
          <w:sz w:val="20"/>
          <w:szCs w:val="20"/>
          <w:vertAlign w:val="subscript"/>
          <w:lang w:val="es-ES_tradnl"/>
        </w:rPr>
        <w:t>o</w:t>
      </w:r>
      <w:proofErr w:type="spellEnd"/>
      <w:r w:rsidRPr="00753763">
        <w:rPr>
          <w:sz w:val="20"/>
          <w:szCs w:val="20"/>
          <w:lang w:val="es-ES_tradnl"/>
        </w:rPr>
        <w:t xml:space="preserve">. El sensor </w:t>
      </w:r>
      <w:r w:rsidRPr="00753763">
        <w:rPr>
          <w:i/>
          <w:sz w:val="20"/>
          <w:szCs w:val="20"/>
          <w:lang w:val="es-ES_tradnl"/>
        </w:rPr>
        <w:t xml:space="preserve">s </w:t>
      </w:r>
      <w:r w:rsidRPr="00753763">
        <w:rPr>
          <w:sz w:val="20"/>
          <w:szCs w:val="20"/>
          <w:lang w:val="es-ES_tradnl"/>
        </w:rPr>
        <w:t>registrará la posición del móvil C (de masa M) en todo instante. Luego se puede evaluar la velocidad inicial del móvil C; despreciable el roce del móvil C con la superficie; y comparar con los datos experimentales</w:t>
      </w:r>
      <w:r>
        <w:rPr>
          <w:sz w:val="20"/>
          <w:szCs w:val="20"/>
          <w:lang w:val="es-ES_tradnl"/>
        </w:rPr>
        <w:t>.</w:t>
      </w:r>
    </w:p>
    <w:p w:rsidR="00753763" w:rsidRDefault="00753763" w:rsidP="00E82B0B">
      <w:pPr>
        <w:rPr>
          <w:sz w:val="20"/>
          <w:szCs w:val="20"/>
          <w:lang w:val="es-ES_tradnl"/>
        </w:rPr>
      </w:pPr>
    </w:p>
    <w:p w:rsidR="00753763" w:rsidRPr="0076530E" w:rsidRDefault="00B96053" w:rsidP="00753763">
      <w:pPr>
        <w:jc w:val="right"/>
      </w:pPr>
      <m:oMath>
        <m:sSub>
          <m:sSubPr>
            <m:ctrlPr>
              <w:rPr>
                <w:rFonts w:ascii="Cambria Math" w:hAnsi="Garamond"/>
                <w:sz w:val="24"/>
              </w:rPr>
            </m:ctrlPr>
          </m:sSubPr>
          <m:e>
            <m:r>
              <w:rPr>
                <w:rFonts w:ascii="Cambria Math" w:hAnsi="Cambria Math"/>
              </w:rPr>
              <m:t>v</m:t>
            </m:r>
          </m:e>
          <m:sub>
            <m:r>
              <w:rPr>
                <w:rFonts w:ascii="Cambria Math" w:hAnsi="Cambria Math"/>
              </w:rPr>
              <m:t>C</m:t>
            </m:r>
            <m:r>
              <w:rPr>
                <w:rFonts w:ascii="Cambria Math" w:hAnsi="Garamond"/>
              </w:rPr>
              <m:t xml:space="preserve"> </m:t>
            </m:r>
          </m:sub>
        </m:sSub>
        <m:r>
          <w:rPr>
            <w:rFonts w:ascii="Cambria Math" w:hAnsi="Garamond"/>
          </w:rPr>
          <m:t xml:space="preserve">= </m:t>
        </m:r>
        <m:f>
          <m:fPr>
            <m:ctrlPr>
              <w:rPr>
                <w:rFonts w:ascii="Cambria Math" w:hAnsi="Garamond"/>
                <w:sz w:val="24"/>
              </w:rPr>
            </m:ctrlPr>
          </m:fPr>
          <m:num>
            <m:r>
              <w:rPr>
                <w:rFonts w:ascii="Cambria Math" w:hAnsi="Cambria Math"/>
              </w:rPr>
              <m:t>m</m:t>
            </m:r>
          </m:num>
          <m:den>
            <m:r>
              <w:rPr>
                <w:rFonts w:ascii="Cambria Math" w:hAnsi="Cambria Math"/>
              </w:rPr>
              <m:t>M</m:t>
            </m:r>
          </m:den>
        </m:f>
        <m:rad>
          <m:radPr>
            <m:degHide m:val="on"/>
            <m:ctrlPr>
              <w:rPr>
                <w:rFonts w:ascii="Cambria Math" w:hAnsi="Garamond"/>
                <w:sz w:val="24"/>
              </w:rPr>
            </m:ctrlPr>
          </m:radPr>
          <m:deg/>
          <m:e>
            <m:r>
              <w:rPr>
                <w:rFonts w:ascii="Cambria Math" w:hAnsi="Garamond"/>
              </w:rPr>
              <m:t>2</m:t>
            </m:r>
            <m:r>
              <w:rPr>
                <w:rFonts w:ascii="Cambria Math" w:hAnsi="Cambria Math"/>
              </w:rPr>
              <m:t>gl</m:t>
            </m:r>
            <m:r>
              <w:rPr>
                <w:rFonts w:ascii="Cambria Math" w:hAnsi="Garamond"/>
              </w:rPr>
              <m:t>(1</m:t>
            </m:r>
            <m:r>
              <w:rPr>
                <w:rFonts w:ascii="Cambria Math" w:hAnsi="Garamond"/>
              </w:rPr>
              <m:t>-</m:t>
            </m:r>
            <m:func>
              <m:funcPr>
                <m:ctrlPr>
                  <w:rPr>
                    <w:rFonts w:ascii="Cambria Math" w:hAnsi="Garamond"/>
                    <w:sz w:val="24"/>
                  </w:rPr>
                </m:ctrlPr>
              </m:funcPr>
              <m:fName>
                <m:r>
                  <m:rPr>
                    <m:sty m:val="p"/>
                  </m:rPr>
                  <w:rPr>
                    <w:rFonts w:ascii="Cambria Math" w:hAnsi="Garamond"/>
                  </w:rPr>
                  <m:t>cos</m:t>
                </m:r>
              </m:fName>
              <m:e>
                <m:r>
                  <w:rPr>
                    <w:rFonts w:ascii="Cambria Math" w:hAnsi="Cambria Math"/>
                  </w:rPr>
                  <m:t>φ</m:t>
                </m:r>
                <m:r>
                  <w:rPr>
                    <w:rFonts w:ascii="Cambria Math" w:hAnsi="Garamond"/>
                  </w:rPr>
                  <m:t>)</m:t>
                </m:r>
              </m:e>
            </m:func>
          </m:e>
        </m:rad>
      </m:oMath>
      <w:r w:rsidR="00753763">
        <w:rPr>
          <w:rFonts w:ascii="Garamond" w:hAnsi="Garamond"/>
          <w:sz w:val="28"/>
          <w:szCs w:val="28"/>
        </w:rPr>
        <w:t xml:space="preserve">                    </w:t>
      </w:r>
      <w:r w:rsidR="00753763">
        <w:t>(2)</w:t>
      </w:r>
    </w:p>
    <w:p w:rsidR="00753763" w:rsidRPr="00753763" w:rsidRDefault="00753763" w:rsidP="00E82B0B">
      <w:pPr>
        <w:rPr>
          <w:sz w:val="20"/>
          <w:szCs w:val="20"/>
          <w:lang w:val="es-ES_tradnl"/>
        </w:rPr>
      </w:pPr>
      <w:r w:rsidRPr="00753763">
        <w:rPr>
          <w:sz w:val="20"/>
          <w:szCs w:val="20"/>
          <w:lang w:val="es-ES_tradnl"/>
        </w:rPr>
        <w:t xml:space="preserve">                </w:t>
      </w:r>
    </w:p>
    <w:p w:rsidR="00753763" w:rsidRDefault="00753763" w:rsidP="00753763">
      <w:pPr>
        <w:rPr>
          <w:b/>
          <w:i/>
          <w:sz w:val="20"/>
          <w:szCs w:val="20"/>
          <w:lang w:val="es-ES_tradnl"/>
        </w:rPr>
      </w:pPr>
      <w:r w:rsidRPr="00753763">
        <w:rPr>
          <w:b/>
          <w:i/>
          <w:sz w:val="20"/>
          <w:szCs w:val="20"/>
          <w:lang w:val="es-ES_tradnl"/>
        </w:rPr>
        <w:t>3. 5 Empuje hidrostático</w:t>
      </w:r>
    </w:p>
    <w:p w:rsidR="00753763" w:rsidRPr="00753763" w:rsidRDefault="00753763" w:rsidP="00753763">
      <w:pPr>
        <w:rPr>
          <w:b/>
          <w:i/>
          <w:sz w:val="20"/>
          <w:szCs w:val="20"/>
          <w:lang w:val="es-ES_tradnl"/>
        </w:rPr>
      </w:pPr>
    </w:p>
    <w:p w:rsidR="008069AA" w:rsidRDefault="00753763" w:rsidP="00753763">
      <w:pPr>
        <w:ind w:firstLine="284"/>
        <w:rPr>
          <w:sz w:val="20"/>
          <w:szCs w:val="20"/>
          <w:lang w:val="es-ES_tradnl"/>
        </w:rPr>
      </w:pPr>
      <w:r w:rsidRPr="00753763">
        <w:rPr>
          <w:sz w:val="20"/>
          <w:szCs w:val="20"/>
          <w:lang w:val="es-ES_tradnl"/>
        </w:rPr>
        <w:t xml:space="preserve">La configuración experimental usada para la experiencia de Dinámica (Ley de Hooke), puede emplearse para estudiar el principio de Arquímedes y la noción de peso “aparente”. Así,  </w:t>
      </w:r>
      <w:r w:rsidR="00D21F68">
        <w:rPr>
          <w:sz w:val="20"/>
          <w:szCs w:val="20"/>
          <w:lang w:val="es-ES_tradnl"/>
        </w:rPr>
        <w:t>sumergiendo el bloque B, masa m</w:t>
      </w:r>
      <w:r w:rsidRPr="00753763">
        <w:rPr>
          <w:sz w:val="20"/>
          <w:szCs w:val="20"/>
          <w:lang w:val="es-ES_tradnl"/>
        </w:rPr>
        <w:t>, en un fluido de densidad r, como indica la f</w:t>
      </w:r>
      <w:r w:rsidR="00080929">
        <w:rPr>
          <w:sz w:val="20"/>
          <w:szCs w:val="20"/>
          <w:lang w:val="es-ES_tradnl"/>
        </w:rPr>
        <w:t>ig.</w:t>
      </w:r>
      <w:r w:rsidRPr="00753763">
        <w:rPr>
          <w:sz w:val="20"/>
          <w:szCs w:val="20"/>
          <w:lang w:val="es-ES_tradnl"/>
        </w:rPr>
        <w:t xml:space="preserve"> 8; puede determinarse el empuje hidrostático. Si se conoce la constante k del resorte, el volumen de la masa m  y el desplazamiento de la masa M, es posible determinar experimentalmente la densidad del fluido mediante la relación:</w:t>
      </w:r>
    </w:p>
    <w:p w:rsidR="00753763" w:rsidRDefault="00753763" w:rsidP="00753763">
      <w:pPr>
        <w:rPr>
          <w:sz w:val="20"/>
          <w:szCs w:val="20"/>
          <w:lang w:val="es-ES_tradnl"/>
        </w:rPr>
      </w:pPr>
    </w:p>
    <w:p w:rsidR="00753763" w:rsidRDefault="00753763" w:rsidP="00753763">
      <w:pPr>
        <w:jc w:val="right"/>
      </w:pPr>
      <m:oMath>
        <m:r>
          <m:rPr>
            <m:sty m:val="p"/>
          </m:rPr>
          <w:rPr>
            <w:rFonts w:ascii="Cambria Math" w:hAnsi="Cambria Math"/>
          </w:rPr>
          <m:t>ρ</m:t>
        </m:r>
        <m:r>
          <m:rPr>
            <m:sty m:val="p"/>
          </m:rPr>
          <w:rPr>
            <w:rFonts w:ascii="Cambria Math" w:hAnsi="Garamond"/>
          </w:rPr>
          <m:t>=</m:t>
        </m:r>
        <m:f>
          <m:fPr>
            <m:ctrlPr>
              <w:rPr>
                <w:rFonts w:ascii="Cambria Math" w:hAnsi="Garamond"/>
                <w:sz w:val="24"/>
              </w:rPr>
            </m:ctrlPr>
          </m:fPr>
          <m:num>
            <m:r>
              <m:rPr>
                <m:sty m:val="p"/>
              </m:rPr>
              <w:rPr>
                <w:rFonts w:ascii="Cambria Math" w:hAnsi="Cambria Math"/>
              </w:rPr>
              <m:t>k</m:t>
            </m:r>
          </m:num>
          <m:den>
            <m:r>
              <m:rPr>
                <m:sty m:val="p"/>
              </m:rPr>
              <w:rPr>
                <w:rFonts w:ascii="Cambria Math" w:hAnsi="Cambria Math"/>
              </w:rPr>
              <m:t>g</m:t>
            </m:r>
            <m:sSub>
              <m:sSubPr>
                <m:ctrlPr>
                  <w:rPr>
                    <w:rFonts w:ascii="Cambria Math" w:hAnsi="Garamond"/>
                    <w:sz w:val="24"/>
                  </w:rPr>
                </m:ctrlPr>
              </m:sSubPr>
              <m:e>
                <m:r>
                  <m:rPr>
                    <m:sty m:val="p"/>
                  </m:rPr>
                  <w:rPr>
                    <w:rFonts w:ascii="Cambria Math" w:hAnsi="Cambria Math"/>
                  </w:rPr>
                  <m:t>V</m:t>
                </m:r>
              </m:e>
              <m:sub>
                <m:r>
                  <m:rPr>
                    <m:sty m:val="p"/>
                  </m:rPr>
                  <w:rPr>
                    <w:rFonts w:ascii="Cambria Math" w:hAnsi="Cambria Math"/>
                  </w:rPr>
                  <m:t>m</m:t>
                </m:r>
              </m:sub>
            </m:sSub>
          </m:den>
        </m:f>
        <m:r>
          <m:rPr>
            <m:sty m:val="p"/>
          </m:rPr>
          <w:rPr>
            <w:rFonts w:ascii="Cambria Math" w:hAnsi="Cambria Math"/>
          </w:rPr>
          <m:t>∆y</m:t>
        </m:r>
      </m:oMath>
      <w:r>
        <w:rPr>
          <w:rFonts w:ascii="Garamond" w:hAnsi="Garamond"/>
          <w:sz w:val="28"/>
          <w:szCs w:val="28"/>
        </w:rPr>
        <w:t xml:space="preserve">                               </w:t>
      </w:r>
      <w:r>
        <w:t>(3)</w:t>
      </w:r>
    </w:p>
    <w:p w:rsidR="00753763" w:rsidRDefault="00753763" w:rsidP="00753763">
      <w:pPr>
        <w:jc w:val="right"/>
      </w:pPr>
    </w:p>
    <w:p w:rsidR="00753763" w:rsidRDefault="00753763" w:rsidP="00753763">
      <w:pPr>
        <w:ind w:firstLine="284"/>
        <w:rPr>
          <w:sz w:val="20"/>
          <w:szCs w:val="20"/>
          <w:lang w:val="es-ES_tradnl"/>
        </w:rPr>
      </w:pPr>
      <w:r w:rsidRPr="00753763">
        <w:rPr>
          <w:sz w:val="20"/>
          <w:szCs w:val="20"/>
          <w:lang w:val="es-ES_tradnl"/>
        </w:rPr>
        <w:t>Donde ∆y es la diferencia de posición detectada</w:t>
      </w:r>
      <w:r w:rsidR="00D21F68">
        <w:rPr>
          <w:sz w:val="20"/>
          <w:szCs w:val="20"/>
          <w:lang w:val="es-ES_tradnl"/>
        </w:rPr>
        <w:t xml:space="preserve"> por el sensor ultrasónico y  </w:t>
      </w:r>
      <w:proofErr w:type="spellStart"/>
      <w:r w:rsidR="00D21F68">
        <w:rPr>
          <w:sz w:val="20"/>
          <w:szCs w:val="20"/>
          <w:lang w:val="es-ES_tradnl"/>
        </w:rPr>
        <w:t>V</w:t>
      </w:r>
      <w:r w:rsidRPr="00D21F68">
        <w:rPr>
          <w:sz w:val="20"/>
          <w:szCs w:val="20"/>
          <w:vertAlign w:val="subscript"/>
          <w:lang w:val="es-ES_tradnl"/>
        </w:rPr>
        <w:t>m</w:t>
      </w:r>
      <w:proofErr w:type="spellEnd"/>
      <w:r w:rsidRPr="00753763">
        <w:rPr>
          <w:sz w:val="20"/>
          <w:szCs w:val="20"/>
          <w:lang w:val="es-ES_tradnl"/>
        </w:rPr>
        <w:t xml:space="preserve"> es el volumen de la masa sumergida. El estudiante verificará la validez del principio de Arquímedes y probará la dependencia del empuje hidrostático para distintos fluidos, tales como, aceite, agua, glicerina, etc.</w:t>
      </w:r>
    </w:p>
    <w:p w:rsidR="00753763" w:rsidRDefault="00753763" w:rsidP="00753763">
      <w:pPr>
        <w:ind w:firstLine="284"/>
        <w:rPr>
          <w:sz w:val="20"/>
          <w:szCs w:val="20"/>
          <w:lang w:val="es-ES_tradnl"/>
        </w:rPr>
      </w:pPr>
    </w:p>
    <w:p w:rsidR="00753763" w:rsidRPr="00753763" w:rsidRDefault="00753763" w:rsidP="00753763">
      <w:pPr>
        <w:ind w:firstLine="284"/>
        <w:jc w:val="center"/>
        <w:rPr>
          <w:sz w:val="20"/>
          <w:szCs w:val="20"/>
          <w:lang w:val="es-ES_tradnl"/>
        </w:rPr>
      </w:pPr>
      <w:r>
        <w:rPr>
          <w:noProof/>
          <w:lang w:val="es-VE" w:eastAsia="es-VE"/>
        </w:rPr>
        <w:drawing>
          <wp:inline distT="0" distB="0" distL="0" distR="0">
            <wp:extent cx="900000" cy="14904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preferRelativeResize="0"/>
                  </pic:nvPicPr>
                  <pic:blipFill>
                    <a:blip r:embed="rId29" cstate="print"/>
                    <a:srcRect l="20231" t="20833"/>
                    <a:stretch>
                      <a:fillRect/>
                    </a:stretch>
                  </pic:blipFill>
                  <pic:spPr>
                    <a:xfrm>
                      <a:off x="0" y="0"/>
                      <a:ext cx="900000" cy="1490400"/>
                    </a:xfrm>
                    <a:prstGeom prst="rect">
                      <a:avLst/>
                    </a:prstGeom>
                    <a:noFill/>
                    <a:ln>
                      <a:noFill/>
                      <a:prstDash/>
                    </a:ln>
                  </pic:spPr>
                </pic:pic>
              </a:graphicData>
            </a:graphic>
          </wp:inline>
        </w:drawing>
      </w:r>
    </w:p>
    <w:p w:rsidR="00753763" w:rsidRDefault="00753763" w:rsidP="00753763">
      <w:pPr>
        <w:keepNext/>
        <w:keepLines/>
        <w:jc w:val="left"/>
        <w:rPr>
          <w:sz w:val="16"/>
          <w:szCs w:val="20"/>
          <w:lang w:val="es-ES_tradnl"/>
        </w:rPr>
      </w:pPr>
      <w:r>
        <w:rPr>
          <w:sz w:val="16"/>
          <w:szCs w:val="20"/>
          <w:lang w:val="es-ES_tradnl"/>
        </w:rPr>
        <w:t>Figura</w:t>
      </w:r>
      <w:r w:rsidRPr="00753763">
        <w:rPr>
          <w:sz w:val="16"/>
          <w:szCs w:val="20"/>
          <w:lang w:val="es-ES_tradnl"/>
        </w:rPr>
        <w:t xml:space="preserve"> 8. Diseño experimental de la práctica de empuje hidrostático. Detalles en el texto.</w:t>
      </w:r>
    </w:p>
    <w:p w:rsidR="00753763" w:rsidRDefault="00753763" w:rsidP="00753763">
      <w:pPr>
        <w:keepNext/>
        <w:keepLines/>
        <w:jc w:val="left"/>
        <w:rPr>
          <w:sz w:val="16"/>
          <w:szCs w:val="20"/>
          <w:lang w:val="es-ES_tradnl"/>
        </w:rPr>
      </w:pPr>
      <w:r>
        <w:rPr>
          <w:sz w:val="16"/>
          <w:szCs w:val="20"/>
          <w:lang w:val="es-ES_tradnl"/>
        </w:rPr>
        <w:t xml:space="preserve">Fuente: Los autores </w:t>
      </w:r>
    </w:p>
    <w:p w:rsidR="00753763" w:rsidRDefault="00753763" w:rsidP="00753763">
      <w:pPr>
        <w:rPr>
          <w:sz w:val="20"/>
          <w:szCs w:val="20"/>
          <w:lang w:val="es-ES_tradnl"/>
        </w:rPr>
      </w:pPr>
    </w:p>
    <w:p w:rsidR="00CC03F7" w:rsidRDefault="00CC03F7" w:rsidP="00CC03F7">
      <w:pPr>
        <w:ind w:firstLine="284"/>
        <w:rPr>
          <w:sz w:val="20"/>
          <w:szCs w:val="20"/>
          <w:lang w:val="es-ES_tradnl"/>
        </w:rPr>
      </w:pPr>
      <w:r w:rsidRPr="00CC03F7">
        <w:rPr>
          <w:sz w:val="20"/>
          <w:szCs w:val="20"/>
          <w:lang w:val="es-ES_tradnl"/>
        </w:rPr>
        <w:t>Para el bloque de madera B, de masa (29,21 ± 0,01</w:t>
      </w:r>
      <w:proofErr w:type="gramStart"/>
      <w:r w:rsidRPr="00CC03F7">
        <w:rPr>
          <w:sz w:val="20"/>
          <w:szCs w:val="20"/>
          <w:lang w:val="es-ES_tradnl"/>
        </w:rPr>
        <w:t>)[</w:t>
      </w:r>
      <w:proofErr w:type="gramEnd"/>
      <w:r w:rsidRPr="00CC03F7">
        <w:rPr>
          <w:sz w:val="20"/>
          <w:szCs w:val="20"/>
          <w:lang w:val="es-ES_tradnl"/>
        </w:rPr>
        <w:t>g] sumergido en agua,  la compresión del resorte debida al empuje sobre el sistema bloque B y lamina L (fig</w:t>
      </w:r>
      <w:r>
        <w:rPr>
          <w:sz w:val="20"/>
          <w:szCs w:val="20"/>
          <w:lang w:val="es-ES_tradnl"/>
        </w:rPr>
        <w:t>.</w:t>
      </w:r>
      <w:r w:rsidRPr="00CC03F7">
        <w:rPr>
          <w:sz w:val="20"/>
          <w:szCs w:val="20"/>
          <w:lang w:val="es-ES_tradnl"/>
        </w:rPr>
        <w:t xml:space="preserve"> 8) , resultó </w:t>
      </w:r>
      <w:r w:rsidR="00080929">
        <w:rPr>
          <w:sz w:val="20"/>
          <w:szCs w:val="20"/>
          <w:lang w:val="es-ES_tradnl"/>
        </w:rPr>
        <w:lastRenderedPageBreak/>
        <w:t xml:space="preserve">en  </w:t>
      </w:r>
      <w:r w:rsidRPr="00CC03F7">
        <w:rPr>
          <w:sz w:val="20"/>
          <w:szCs w:val="20"/>
          <w:lang w:val="es-ES_tradnl"/>
        </w:rPr>
        <w:t>-1,68</w:t>
      </w:r>
      <w:r w:rsidR="00080929">
        <w:rPr>
          <w:sz w:val="20"/>
          <w:szCs w:val="20"/>
          <w:lang w:val="es-ES_tradnl"/>
        </w:rPr>
        <w:t xml:space="preserve"> cm </w:t>
      </w:r>
      <w:r w:rsidRPr="00CC03F7">
        <w:rPr>
          <w:sz w:val="20"/>
          <w:szCs w:val="20"/>
          <w:lang w:val="es-ES_tradnl"/>
        </w:rPr>
        <w:t>± 0,</w:t>
      </w:r>
      <w:r w:rsidR="00080929">
        <w:rPr>
          <w:sz w:val="20"/>
          <w:szCs w:val="20"/>
          <w:lang w:val="es-ES_tradnl"/>
        </w:rPr>
        <w:t>0</w:t>
      </w:r>
      <w:r w:rsidRPr="00CC03F7">
        <w:rPr>
          <w:sz w:val="20"/>
          <w:szCs w:val="20"/>
          <w:lang w:val="es-ES_tradnl"/>
        </w:rPr>
        <w:t>1; empleando el mismo resorte de la experiencia 2, cuidando que el nivel del líquido estará siempre por debajo de la posición del resorte de la masa M, dentro del envase V. Luego el empuje hidrostático para fluidos de densidad del orden o mayor que el agua, y usando masas y resortes como los empleados, resulta lo suficiente como para producir compresiones en el orden de los centímetros y por ende pueden ser medidas por el  prototipo presentado; resultando útil como experiencia de aplicación del empuje sobre cuerpos sumergidos.</w:t>
      </w:r>
    </w:p>
    <w:p w:rsidR="00CC03F7" w:rsidRDefault="00CC03F7" w:rsidP="00CC03F7">
      <w:pPr>
        <w:ind w:firstLine="284"/>
        <w:rPr>
          <w:sz w:val="20"/>
          <w:szCs w:val="20"/>
          <w:lang w:val="es-ES_tradnl"/>
        </w:rPr>
      </w:pPr>
    </w:p>
    <w:p w:rsidR="00CC03F7" w:rsidRPr="00CC03F7" w:rsidRDefault="00CC03F7" w:rsidP="00CC03F7">
      <w:pPr>
        <w:rPr>
          <w:b/>
          <w:i/>
          <w:sz w:val="20"/>
          <w:szCs w:val="20"/>
          <w:lang w:val="es-ES_tradnl"/>
        </w:rPr>
      </w:pPr>
      <w:r w:rsidRPr="00CC03F7">
        <w:rPr>
          <w:b/>
          <w:i/>
          <w:sz w:val="20"/>
          <w:szCs w:val="20"/>
          <w:lang w:val="es-ES_tradnl"/>
        </w:rPr>
        <w:t>3. 6  Oscilaciones amortiguadas</w:t>
      </w:r>
    </w:p>
    <w:p w:rsidR="00CC03F7" w:rsidRPr="00CC03F7" w:rsidRDefault="00CC03F7" w:rsidP="00CC03F7">
      <w:pPr>
        <w:ind w:firstLine="284"/>
        <w:rPr>
          <w:sz w:val="20"/>
          <w:szCs w:val="20"/>
          <w:lang w:val="es-ES_tradnl"/>
        </w:rPr>
      </w:pPr>
    </w:p>
    <w:p w:rsidR="00CC03F7" w:rsidRDefault="00CC03F7" w:rsidP="00CC03F7">
      <w:pPr>
        <w:ind w:firstLine="284"/>
        <w:rPr>
          <w:sz w:val="20"/>
          <w:szCs w:val="20"/>
          <w:lang w:val="es-ES_tradnl"/>
        </w:rPr>
      </w:pPr>
      <w:r w:rsidRPr="00CC03F7">
        <w:rPr>
          <w:sz w:val="20"/>
          <w:szCs w:val="20"/>
          <w:lang w:val="es-ES_tradnl"/>
        </w:rPr>
        <w:t xml:space="preserve">Para estudiar las oscilaciones amortiguadas en un sistema masa-resorte vertical,  sometido a la aceleración de gravedad  g,  basta con registrar la posición instantánea de la masa </w:t>
      </w:r>
      <w:proofErr w:type="spellStart"/>
      <w:r w:rsidRPr="00CC03F7">
        <w:rPr>
          <w:sz w:val="20"/>
          <w:szCs w:val="20"/>
          <w:lang w:val="es-ES_tradnl"/>
        </w:rPr>
        <w:t>M+m</w:t>
      </w:r>
      <w:proofErr w:type="spellEnd"/>
      <w:r w:rsidRPr="00CC03F7">
        <w:rPr>
          <w:sz w:val="20"/>
          <w:szCs w:val="20"/>
          <w:lang w:val="es-ES_tradnl"/>
        </w:rPr>
        <w:t>,  de acuerdo</w:t>
      </w:r>
      <w:r w:rsidR="00080929">
        <w:rPr>
          <w:sz w:val="20"/>
          <w:szCs w:val="20"/>
          <w:lang w:val="es-ES_tradnl"/>
        </w:rPr>
        <w:t xml:space="preserve"> a la configuración de la fig.</w:t>
      </w:r>
      <w:r w:rsidRPr="00CC03F7">
        <w:rPr>
          <w:sz w:val="20"/>
          <w:szCs w:val="20"/>
          <w:lang w:val="es-ES_tradnl"/>
        </w:rPr>
        <w:t xml:space="preserve"> 5. El sensor HC-SR04 registra la posición durante la oscilación y permite además elaborar las gráficas instantáneas de velocidad y aceleración. El resorte, de constante k  se </w:t>
      </w:r>
      <w:proofErr w:type="spellStart"/>
      <w:r w:rsidRPr="00CC03F7">
        <w:rPr>
          <w:sz w:val="20"/>
          <w:szCs w:val="20"/>
          <w:lang w:val="es-ES_tradnl"/>
        </w:rPr>
        <w:t>elon</w:t>
      </w:r>
      <w:r w:rsidR="00F460DE">
        <w:rPr>
          <w:sz w:val="20"/>
          <w:szCs w:val="20"/>
          <w:lang w:val="es-ES_tradnl"/>
        </w:rPr>
        <w:t>ga</w:t>
      </w:r>
      <w:proofErr w:type="spellEnd"/>
      <w:r w:rsidR="00F460DE">
        <w:rPr>
          <w:sz w:val="20"/>
          <w:szCs w:val="20"/>
          <w:lang w:val="es-ES_tradnl"/>
        </w:rPr>
        <w:t xml:space="preserve"> desde una longitud inicial y</w:t>
      </w:r>
      <w:r w:rsidR="00F460DE" w:rsidRPr="00F460DE">
        <w:rPr>
          <w:sz w:val="20"/>
          <w:szCs w:val="20"/>
          <w:vertAlign w:val="subscript"/>
          <w:lang w:val="es-ES_tradnl"/>
        </w:rPr>
        <w:t>o</w:t>
      </w:r>
      <w:r w:rsidR="00F460DE">
        <w:rPr>
          <w:sz w:val="20"/>
          <w:szCs w:val="20"/>
          <w:lang w:val="es-ES_tradnl"/>
        </w:rPr>
        <w:t xml:space="preserve"> hasta la posición máxima </w:t>
      </w:r>
      <w:proofErr w:type="spellStart"/>
      <w:r w:rsidR="00F460DE">
        <w:rPr>
          <w:sz w:val="20"/>
          <w:szCs w:val="20"/>
          <w:lang w:val="es-ES_tradnl"/>
        </w:rPr>
        <w:t>y</w:t>
      </w:r>
      <w:r w:rsidRPr="00F460DE">
        <w:rPr>
          <w:sz w:val="20"/>
          <w:szCs w:val="20"/>
          <w:vertAlign w:val="subscript"/>
          <w:lang w:val="es-ES_tradnl"/>
        </w:rPr>
        <w:t>max</w:t>
      </w:r>
      <w:proofErr w:type="spellEnd"/>
      <w:r w:rsidRPr="00CC03F7">
        <w:rPr>
          <w:sz w:val="20"/>
          <w:szCs w:val="20"/>
          <w:lang w:val="es-ES_tradnl"/>
        </w:rPr>
        <w:t>.  El sensor s registrará la posición en función del tiempo, y la velocidad en función del tiempo de la oscilación amortiguada:</w:t>
      </w:r>
    </w:p>
    <w:p w:rsidR="00CC03F7" w:rsidRDefault="00CC03F7" w:rsidP="00CC03F7">
      <w:pPr>
        <w:ind w:firstLine="284"/>
        <w:rPr>
          <w:sz w:val="20"/>
          <w:szCs w:val="20"/>
          <w:lang w:val="es-ES_tradnl"/>
        </w:rPr>
      </w:pPr>
    </w:p>
    <w:p w:rsidR="00CC03F7" w:rsidRDefault="00CC03F7" w:rsidP="00CC03F7">
      <w:pPr>
        <w:ind w:firstLine="284"/>
        <w:jc w:val="right"/>
        <w:rPr>
          <w:rFonts w:ascii="Garamond" w:hAnsi="Garamond"/>
        </w:rPr>
      </w:pPr>
      <m:oMath>
        <m:r>
          <w:rPr>
            <w:rFonts w:ascii="Cambria Math" w:hAnsi="Cambria Math"/>
          </w:rPr>
          <m:t>y</m:t>
        </m:r>
        <m:r>
          <w:rPr>
            <w:rFonts w:ascii="Cambria Math" w:hAnsi="Garamond"/>
          </w:rPr>
          <m:t xml:space="preserve">= </m:t>
        </m:r>
        <m:sSub>
          <m:sSubPr>
            <m:ctrlPr>
              <w:rPr>
                <w:rFonts w:ascii="Cambria Math" w:hAnsi="Garamond"/>
                <w:sz w:val="24"/>
              </w:rPr>
            </m:ctrlPr>
          </m:sSubPr>
          <m:e>
            <m:r>
              <w:rPr>
                <w:rFonts w:ascii="Cambria Math" w:hAnsi="Cambria Math"/>
              </w:rPr>
              <m:t>y</m:t>
            </m:r>
          </m:e>
          <m:sub>
            <m:r>
              <w:rPr>
                <w:rFonts w:ascii="Cambria Math" w:hAnsi="Cambria Math"/>
              </w:rPr>
              <m:t>max</m:t>
            </m:r>
          </m:sub>
        </m:sSub>
        <m:sSup>
          <m:sSupPr>
            <m:ctrlPr>
              <w:rPr>
                <w:rFonts w:ascii="Cambria Math" w:hAnsi="Garamond"/>
                <w:sz w:val="24"/>
              </w:rPr>
            </m:ctrlPr>
          </m:sSupPr>
          <m:e>
            <m:r>
              <w:rPr>
                <w:rFonts w:ascii="Cambria Math" w:hAnsi="Cambria Math"/>
              </w:rPr>
              <m:t>e</m:t>
            </m:r>
          </m:e>
          <m:sup>
            <m:r>
              <w:rPr>
                <w:rFonts w:ascii="Cambria Math" w:hAnsi="Cambria Math"/>
              </w:rPr>
              <m:t>-</m:t>
            </m:r>
            <m:f>
              <m:fPr>
                <m:ctrlPr>
                  <w:rPr>
                    <w:rFonts w:ascii="Cambria Math" w:hAnsi="Garamond"/>
                    <w:sz w:val="24"/>
                  </w:rPr>
                </m:ctrlPr>
              </m:fPr>
              <m:num>
                <m:r>
                  <w:rPr>
                    <w:rFonts w:ascii="Cambria Math" w:hAnsi="Cambria Math"/>
                  </w:rPr>
                  <m:t>b</m:t>
                </m:r>
              </m:num>
              <m:den>
                <m:r>
                  <w:rPr>
                    <w:rFonts w:ascii="Cambria Math" w:hAnsi="Garamond"/>
                  </w:rPr>
                  <m:t>2(</m:t>
                </m:r>
                <m:r>
                  <w:rPr>
                    <w:rFonts w:ascii="Cambria Math" w:hAnsi="Cambria Math"/>
                  </w:rPr>
                  <m:t>M</m:t>
                </m:r>
                <m:r>
                  <w:rPr>
                    <w:rFonts w:ascii="Cambria Math" w:hAnsi="Garamond"/>
                  </w:rPr>
                  <m:t>+</m:t>
                </m:r>
                <m:r>
                  <w:rPr>
                    <w:rFonts w:ascii="Cambria Math" w:hAnsi="Cambria Math"/>
                  </w:rPr>
                  <m:t>m</m:t>
                </m:r>
                <m:r>
                  <w:rPr>
                    <w:rFonts w:ascii="Cambria Math" w:hAnsi="Garamond"/>
                  </w:rPr>
                  <m:t>)</m:t>
                </m:r>
              </m:den>
            </m:f>
            <m:r>
              <w:rPr>
                <w:rFonts w:ascii="Cambria Math" w:hAnsi="Cambria Math"/>
              </w:rPr>
              <m:t>t</m:t>
            </m:r>
          </m:sup>
        </m:sSup>
        <m:func>
          <m:funcPr>
            <m:ctrlPr>
              <w:rPr>
                <w:rFonts w:ascii="Cambria Math" w:hAnsi="Garamond"/>
                <w:sz w:val="24"/>
              </w:rPr>
            </m:ctrlPr>
          </m:funcPr>
          <m:fName>
            <m:r>
              <m:rPr>
                <m:sty m:val="p"/>
              </m:rPr>
              <w:rPr>
                <w:rFonts w:ascii="Cambria Math" w:hAnsi="Garamond"/>
              </w:rPr>
              <m:t>cos</m:t>
            </m:r>
          </m:fName>
          <m:e>
            <m:d>
              <m:dPr>
                <m:ctrlPr>
                  <w:rPr>
                    <w:rFonts w:ascii="Cambria Math" w:hAnsi="Garamond"/>
                    <w:sz w:val="24"/>
                  </w:rPr>
                </m:ctrlPr>
              </m:dPr>
              <m:e>
                <m:r>
                  <w:rPr>
                    <w:rFonts w:ascii="Cambria Math" w:hAnsi="Cambria Math"/>
                  </w:rPr>
                  <m:t>ωt</m:t>
                </m:r>
              </m:e>
            </m:d>
            <m:r>
              <w:rPr>
                <w:rFonts w:ascii="Cambria Math" w:hAnsi="Garamond"/>
              </w:rPr>
              <m:t>+</m:t>
            </m:r>
            <m:f>
              <m:fPr>
                <m:ctrlPr>
                  <w:rPr>
                    <w:rFonts w:ascii="Cambria Math" w:hAnsi="Garamond"/>
                    <w:sz w:val="24"/>
                  </w:rPr>
                </m:ctrlPr>
              </m:fPr>
              <m:num>
                <m:r>
                  <w:rPr>
                    <w:rFonts w:ascii="Cambria Math" w:hAnsi="Cambria Math"/>
                  </w:rPr>
                  <m:t>g</m:t>
                </m:r>
              </m:num>
              <m:den>
                <m:r>
                  <w:rPr>
                    <w:rFonts w:ascii="Cambria Math" w:hAnsi="Cambria Math"/>
                  </w:rPr>
                  <m:t>k</m:t>
                </m:r>
              </m:den>
            </m:f>
            <m:r>
              <w:rPr>
                <w:rFonts w:ascii="Cambria Math" w:hAnsi="Garamond"/>
              </w:rPr>
              <m:t>(</m:t>
            </m:r>
            <m:r>
              <w:rPr>
                <w:rFonts w:ascii="Cambria Math" w:hAnsi="Cambria Math"/>
              </w:rPr>
              <m:t>M</m:t>
            </m:r>
            <m:r>
              <w:rPr>
                <w:rFonts w:ascii="Cambria Math" w:hAnsi="Garamond"/>
              </w:rPr>
              <m:t>+</m:t>
            </m:r>
            <m:r>
              <w:rPr>
                <w:rFonts w:ascii="Cambria Math" w:hAnsi="Cambria Math"/>
              </w:rPr>
              <m:t>m</m:t>
            </m:r>
            <m:r>
              <w:rPr>
                <w:rFonts w:ascii="Cambria Math" w:hAnsi="Garamond"/>
              </w:rPr>
              <m:t>)</m:t>
            </m:r>
          </m:e>
        </m:func>
      </m:oMath>
      <w:r>
        <w:rPr>
          <w:rFonts w:ascii="Garamond" w:hAnsi="Garamond"/>
        </w:rPr>
        <w:t xml:space="preserve">      </w:t>
      </w:r>
      <w:r>
        <w:rPr>
          <w:rFonts w:ascii="Garamond" w:hAnsi="Garamond"/>
        </w:rPr>
        <w:tab/>
      </w:r>
      <w:r w:rsidRPr="00CC03F7">
        <w:rPr>
          <w:sz w:val="20"/>
          <w:szCs w:val="20"/>
          <w:lang w:val="es-ES_tradnl"/>
        </w:rPr>
        <w:t>(4)</w:t>
      </w:r>
    </w:p>
    <w:p w:rsidR="00CC03F7" w:rsidRDefault="00CC03F7" w:rsidP="00CC03F7">
      <w:pPr>
        <w:ind w:firstLine="284"/>
        <w:jc w:val="right"/>
        <w:rPr>
          <w:rFonts w:ascii="Garamond" w:hAnsi="Garamond"/>
        </w:rPr>
      </w:pPr>
    </w:p>
    <w:p w:rsidR="00CC03F7" w:rsidRDefault="00CC03F7" w:rsidP="00CC03F7">
      <w:pPr>
        <w:ind w:firstLine="284"/>
        <w:rPr>
          <w:sz w:val="20"/>
          <w:szCs w:val="20"/>
          <w:lang w:val="es-ES_tradnl"/>
        </w:rPr>
      </w:pPr>
      <w:r w:rsidRPr="00CC03F7">
        <w:rPr>
          <w:sz w:val="20"/>
          <w:szCs w:val="20"/>
          <w:lang w:val="es-ES_tradnl"/>
        </w:rPr>
        <w:t>Donde b es la co</w:t>
      </w:r>
      <w:r>
        <w:rPr>
          <w:sz w:val="20"/>
          <w:szCs w:val="20"/>
          <w:lang w:val="es-ES_tradnl"/>
        </w:rPr>
        <w:t xml:space="preserve">nstante de amortiguamiento y la </w:t>
      </w:r>
      <w:r w:rsidRPr="00CC03F7">
        <w:rPr>
          <w:sz w:val="20"/>
          <w:szCs w:val="20"/>
          <w:lang w:val="es-ES_tradnl"/>
        </w:rPr>
        <w:t>frecuencia de oscilación está dada por</w:t>
      </w:r>
      <w:r>
        <w:rPr>
          <w:sz w:val="20"/>
          <w:szCs w:val="20"/>
          <w:lang w:val="es-ES_tradnl"/>
        </w:rPr>
        <w:t>:</w:t>
      </w:r>
    </w:p>
    <w:p w:rsidR="00CC03F7" w:rsidRDefault="00CC03F7" w:rsidP="00CC03F7">
      <w:pPr>
        <w:ind w:firstLine="284"/>
        <w:rPr>
          <w:sz w:val="20"/>
          <w:szCs w:val="20"/>
          <w:lang w:val="es-ES_tradnl"/>
        </w:rPr>
      </w:pPr>
    </w:p>
    <w:p w:rsidR="00CC03F7" w:rsidRDefault="00CC03F7" w:rsidP="00CC03F7">
      <w:pPr>
        <w:ind w:firstLine="284"/>
        <w:jc w:val="right"/>
        <w:rPr>
          <w:sz w:val="20"/>
          <w:szCs w:val="20"/>
          <w:lang w:val="es-ES_tradnl"/>
        </w:rPr>
      </w:pPr>
      <m:oMath>
        <m:r>
          <w:rPr>
            <w:rFonts w:ascii="Cambria Math" w:hAnsi="Cambria Math"/>
          </w:rPr>
          <m:t>ω</m:t>
        </m:r>
        <m:r>
          <w:rPr>
            <w:rFonts w:ascii="Cambria Math" w:hAnsi="Garamond"/>
          </w:rPr>
          <m:t>=</m:t>
        </m:r>
        <m:rad>
          <m:radPr>
            <m:degHide m:val="on"/>
            <m:ctrlPr>
              <w:rPr>
                <w:rFonts w:ascii="Cambria Math" w:hAnsi="Garamond"/>
                <w:sz w:val="24"/>
              </w:rPr>
            </m:ctrlPr>
          </m:radPr>
          <m:deg/>
          <m:e>
            <m:sSup>
              <m:sSupPr>
                <m:ctrlPr>
                  <w:rPr>
                    <w:rFonts w:ascii="Cambria Math" w:hAnsi="Garamond"/>
                    <w:sz w:val="24"/>
                  </w:rPr>
                </m:ctrlPr>
              </m:sSupPr>
              <m:e>
                <m:d>
                  <m:dPr>
                    <m:ctrlPr>
                      <w:rPr>
                        <w:rFonts w:ascii="Cambria Math" w:hAnsi="Garamond"/>
                        <w:sz w:val="24"/>
                      </w:rPr>
                    </m:ctrlPr>
                  </m:dPr>
                  <m:e>
                    <m:f>
                      <m:fPr>
                        <m:ctrlPr>
                          <w:rPr>
                            <w:rFonts w:ascii="Cambria Math" w:hAnsi="Garamond"/>
                            <w:sz w:val="24"/>
                          </w:rPr>
                        </m:ctrlPr>
                      </m:fPr>
                      <m:num>
                        <m:r>
                          <w:rPr>
                            <w:rFonts w:ascii="Cambria Math" w:hAnsi="Cambria Math"/>
                          </w:rPr>
                          <m:t>b</m:t>
                        </m:r>
                      </m:num>
                      <m:den>
                        <m:r>
                          <w:rPr>
                            <w:rFonts w:ascii="Cambria Math" w:hAnsi="Garamond"/>
                          </w:rPr>
                          <m:t>2</m:t>
                        </m:r>
                        <m:r>
                          <w:rPr>
                            <w:rFonts w:ascii="Cambria Math" w:hAnsi="Cambria Math"/>
                          </w:rPr>
                          <m:t>M</m:t>
                        </m:r>
                        <m:r>
                          <w:rPr>
                            <w:rFonts w:ascii="Cambria Math" w:hAnsi="Garamond"/>
                          </w:rPr>
                          <m:t>+2</m:t>
                        </m:r>
                        <m:r>
                          <w:rPr>
                            <w:rFonts w:ascii="Cambria Math" w:hAnsi="Cambria Math"/>
                          </w:rPr>
                          <m:t>m</m:t>
                        </m:r>
                      </m:den>
                    </m:f>
                  </m:e>
                </m:d>
              </m:e>
              <m:sup>
                <m:r>
                  <w:rPr>
                    <w:rFonts w:ascii="Cambria Math" w:hAnsi="Garamond"/>
                  </w:rPr>
                  <m:t>2</m:t>
                </m:r>
              </m:sup>
            </m:sSup>
            <m:r>
              <w:rPr>
                <w:rFonts w:ascii="Cambria Math" w:hAnsi="Cambria Math"/>
              </w:rPr>
              <m:t>-</m:t>
            </m:r>
            <m:r>
              <w:rPr>
                <w:rFonts w:ascii="Cambria Math" w:hAnsi="Garamond"/>
              </w:rPr>
              <m:t xml:space="preserve"> </m:t>
            </m:r>
            <m:f>
              <m:fPr>
                <m:ctrlPr>
                  <w:rPr>
                    <w:rFonts w:ascii="Cambria Math" w:hAnsi="Garamond"/>
                    <w:sz w:val="24"/>
                  </w:rPr>
                </m:ctrlPr>
              </m:fPr>
              <m:num>
                <m:r>
                  <w:rPr>
                    <w:rFonts w:ascii="Cambria Math" w:hAnsi="Cambria Math"/>
                  </w:rPr>
                  <m:t>k</m:t>
                </m:r>
              </m:num>
              <m:den>
                <m:r>
                  <w:rPr>
                    <w:rFonts w:ascii="Cambria Math" w:hAnsi="Cambria Math"/>
                  </w:rPr>
                  <m:t>M</m:t>
                </m:r>
                <m:r>
                  <w:rPr>
                    <w:rFonts w:ascii="Cambria Math" w:hAnsi="Garamond"/>
                  </w:rPr>
                  <m:t>+</m:t>
                </m:r>
                <m:r>
                  <w:rPr>
                    <w:rFonts w:ascii="Cambria Math" w:hAnsi="Cambria Math"/>
                  </w:rPr>
                  <m:t>m</m:t>
                </m:r>
              </m:den>
            </m:f>
          </m:e>
        </m:rad>
      </m:oMath>
      <w:r>
        <w:rPr>
          <w:rFonts w:ascii="Garamond" w:hAnsi="Garamond"/>
        </w:rPr>
        <w:t xml:space="preserve">                                 </w:t>
      </w:r>
      <w:r w:rsidRPr="00CC03F7">
        <w:rPr>
          <w:sz w:val="20"/>
          <w:szCs w:val="20"/>
          <w:lang w:val="es-ES_tradnl"/>
        </w:rPr>
        <w:t>(</w:t>
      </w:r>
      <w:r>
        <w:rPr>
          <w:sz w:val="20"/>
          <w:szCs w:val="20"/>
          <w:lang w:val="es-ES_tradnl"/>
        </w:rPr>
        <w:t>5</w:t>
      </w:r>
      <w:r w:rsidRPr="00CC03F7">
        <w:rPr>
          <w:sz w:val="20"/>
          <w:szCs w:val="20"/>
          <w:lang w:val="es-ES_tradnl"/>
        </w:rPr>
        <w:t>)</w:t>
      </w:r>
    </w:p>
    <w:p w:rsidR="00CC03F7" w:rsidRDefault="00CC03F7" w:rsidP="00CC03F7">
      <w:pPr>
        <w:ind w:firstLine="284"/>
        <w:jc w:val="right"/>
        <w:rPr>
          <w:sz w:val="20"/>
          <w:szCs w:val="20"/>
          <w:lang w:val="es-ES_tradnl"/>
        </w:rPr>
      </w:pPr>
    </w:p>
    <w:p w:rsidR="00CC03F7" w:rsidRDefault="00CC03F7" w:rsidP="00D21F68">
      <w:pPr>
        <w:jc w:val="center"/>
        <w:rPr>
          <w:rFonts w:ascii="Garamond" w:hAnsi="Garamond"/>
        </w:rPr>
      </w:pPr>
      <w:r>
        <w:rPr>
          <w:noProof/>
          <w:lang w:val="es-VE" w:eastAsia="es-VE"/>
        </w:rPr>
        <w:drawing>
          <wp:inline distT="0" distB="0" distL="0" distR="0">
            <wp:extent cx="2067948" cy="3050697"/>
            <wp:effectExtent l="0" t="0" r="8890" b="0"/>
            <wp:docPr id="30" name="Imagen 30" descr="figura 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igura 10a.jpg"/>
                    <pic:cNvPicPr preferRelativeResize="0"/>
                  </pic:nvPicPr>
                  <pic:blipFill>
                    <a:blip r:embed="rId30" cstate="print"/>
                    <a:stretch>
                      <a:fillRect/>
                    </a:stretch>
                  </pic:blipFill>
                  <pic:spPr>
                    <a:xfrm>
                      <a:off x="0" y="0"/>
                      <a:ext cx="2073046" cy="3058217"/>
                    </a:xfrm>
                    <a:prstGeom prst="rect">
                      <a:avLst/>
                    </a:prstGeom>
                  </pic:spPr>
                </pic:pic>
              </a:graphicData>
            </a:graphic>
          </wp:inline>
        </w:drawing>
      </w:r>
    </w:p>
    <w:p w:rsidR="00CC03F7" w:rsidRDefault="00CC03F7" w:rsidP="00D21F68">
      <w:pPr>
        <w:keepNext/>
        <w:keepLines/>
        <w:rPr>
          <w:sz w:val="16"/>
          <w:szCs w:val="20"/>
          <w:lang w:val="es-ES_tradnl"/>
        </w:rPr>
      </w:pPr>
      <w:r w:rsidRPr="005E1AB9">
        <w:rPr>
          <w:sz w:val="16"/>
          <w:szCs w:val="20"/>
          <w:lang w:val="es-ES_tradnl"/>
        </w:rPr>
        <w:t>Figura 9</w:t>
      </w:r>
      <w:r w:rsidRPr="00CC03F7">
        <w:rPr>
          <w:sz w:val="16"/>
          <w:szCs w:val="20"/>
          <w:lang w:val="es-ES_tradnl"/>
        </w:rPr>
        <w:t>. Gráficas del muestreo de 400 datos para el movimiento oscilatorio amortiguado en el lapso de tan solo 2 minutos (</w:t>
      </w:r>
      <w:proofErr w:type="spellStart"/>
      <w:r w:rsidRPr="00CC03F7">
        <w:rPr>
          <w:sz w:val="16"/>
          <w:szCs w:val="20"/>
          <w:lang w:val="es-ES_tradnl"/>
        </w:rPr>
        <w:t>izq</w:t>
      </w:r>
      <w:proofErr w:type="spellEnd"/>
      <w:r w:rsidRPr="00CC03F7">
        <w:rPr>
          <w:sz w:val="16"/>
          <w:szCs w:val="20"/>
          <w:lang w:val="es-ES_tradnl"/>
        </w:rPr>
        <w:t xml:space="preserve">). El análisis de los datos en el ordenador permite graficar las oscilaciones en periodos del orden de  hasta 5 milisegundos. </w:t>
      </w:r>
    </w:p>
    <w:p w:rsidR="00CC03F7" w:rsidRDefault="00CC03F7" w:rsidP="00CC03F7">
      <w:pPr>
        <w:keepNext/>
        <w:keepLines/>
        <w:jc w:val="left"/>
        <w:rPr>
          <w:sz w:val="20"/>
          <w:szCs w:val="20"/>
          <w:lang w:val="es-ES_tradnl"/>
        </w:rPr>
      </w:pPr>
      <w:r>
        <w:rPr>
          <w:sz w:val="16"/>
          <w:szCs w:val="20"/>
          <w:lang w:val="es-ES_tradnl"/>
        </w:rPr>
        <w:t>Fuente: Los autores</w:t>
      </w:r>
    </w:p>
    <w:p w:rsidR="00E97C50" w:rsidRDefault="00E97C50" w:rsidP="00567B7F">
      <w:pPr>
        <w:ind w:firstLine="284"/>
        <w:rPr>
          <w:sz w:val="20"/>
          <w:lang w:val="es-ES_tradnl"/>
        </w:rPr>
      </w:pPr>
    </w:p>
    <w:p w:rsidR="00CC03F7" w:rsidRPr="00814C07" w:rsidRDefault="00CC03F7" w:rsidP="00CC03F7">
      <w:pPr>
        <w:widowControl w:val="0"/>
        <w:rPr>
          <w:b/>
          <w:kern w:val="2"/>
          <w:sz w:val="20"/>
          <w:szCs w:val="20"/>
        </w:rPr>
      </w:pPr>
      <w:r w:rsidRPr="00814C07">
        <w:rPr>
          <w:b/>
          <w:kern w:val="2"/>
          <w:sz w:val="20"/>
          <w:szCs w:val="20"/>
        </w:rPr>
        <w:lastRenderedPageBreak/>
        <w:t>4. Conclusiones</w:t>
      </w:r>
    </w:p>
    <w:p w:rsidR="00CC03F7" w:rsidRDefault="00CC03F7" w:rsidP="00CC03F7">
      <w:pPr>
        <w:widowControl w:val="0"/>
        <w:rPr>
          <w:b/>
          <w:kern w:val="2"/>
        </w:rPr>
      </w:pPr>
    </w:p>
    <w:p w:rsidR="00CC03F7" w:rsidRPr="00CC03F7" w:rsidRDefault="00CC03F7" w:rsidP="00CC03F7">
      <w:pPr>
        <w:ind w:firstLine="284"/>
        <w:rPr>
          <w:sz w:val="20"/>
          <w:lang w:val="es-ES_tradnl"/>
        </w:rPr>
      </w:pPr>
      <w:r>
        <w:rPr>
          <w:sz w:val="20"/>
          <w:lang w:val="es-ES_tradnl"/>
        </w:rPr>
        <w:t xml:space="preserve"> </w:t>
      </w:r>
      <w:r w:rsidRPr="00CC03F7">
        <w:rPr>
          <w:sz w:val="20"/>
          <w:lang w:val="es-ES_tradnl"/>
        </w:rPr>
        <w:t>El prototipo elaborado</w:t>
      </w:r>
      <w:r w:rsidR="0047208B">
        <w:rPr>
          <w:sz w:val="20"/>
          <w:lang w:val="es-ES_tradnl"/>
        </w:rPr>
        <w:t>,</w:t>
      </w:r>
      <w:r w:rsidRPr="00CC03F7">
        <w:rPr>
          <w:sz w:val="20"/>
          <w:lang w:val="es-ES_tradnl"/>
        </w:rPr>
        <w:t xml:space="preserve"> mostró su eficacia como sistema automatizado para la adquisición de datos de posiciones, velocidades y aceleraciones en los trabajos prácticos de laboratorio de física para la enseñanza universitaria de los contenidos de mecánica, como se mostró en la sección </w:t>
      </w:r>
      <w:r>
        <w:rPr>
          <w:sz w:val="20"/>
          <w:lang w:val="es-ES_tradnl"/>
        </w:rPr>
        <w:t>3</w:t>
      </w:r>
      <w:r w:rsidRPr="00CC03F7">
        <w:rPr>
          <w:sz w:val="20"/>
          <w:lang w:val="es-ES_tradnl"/>
        </w:rPr>
        <w:t xml:space="preserve">. </w:t>
      </w:r>
    </w:p>
    <w:p w:rsidR="00CC03F7" w:rsidRPr="00CC03F7" w:rsidRDefault="00CC03F7" w:rsidP="00CC03F7">
      <w:pPr>
        <w:ind w:firstLine="284"/>
        <w:rPr>
          <w:sz w:val="20"/>
          <w:lang w:val="es-ES_tradnl"/>
        </w:rPr>
      </w:pPr>
      <w:r w:rsidRPr="00CC03F7">
        <w:rPr>
          <w:sz w:val="20"/>
          <w:lang w:val="es-ES_tradnl"/>
        </w:rPr>
        <w:t>En particular su empleo para las determinaciones de las variaciones temporales de  posición, mediante el uso del sensor HC-SR04, mostró ser suficientemente sensible incluso para variaciones tan pequeñas como 0,2 cm en rango de distancias de 1 a 60 cm de longitud; como se evidenció en las experiencias  de cinemática (</w:t>
      </w:r>
      <w:r>
        <w:rPr>
          <w:sz w:val="20"/>
          <w:lang w:val="es-ES_tradnl"/>
        </w:rPr>
        <w:t>3</w:t>
      </w:r>
      <w:r w:rsidRPr="00CC03F7">
        <w:rPr>
          <w:sz w:val="20"/>
          <w:lang w:val="es-ES_tradnl"/>
        </w:rPr>
        <w:t>.1), Ley de Hooke (</w:t>
      </w:r>
      <w:r>
        <w:rPr>
          <w:sz w:val="20"/>
          <w:lang w:val="es-ES_tradnl"/>
        </w:rPr>
        <w:t>3</w:t>
      </w:r>
      <w:r w:rsidRPr="00CC03F7">
        <w:rPr>
          <w:sz w:val="20"/>
          <w:lang w:val="es-ES_tradnl"/>
        </w:rPr>
        <w:t>.2) y Empuje Hidrostático (</w:t>
      </w:r>
      <w:r>
        <w:rPr>
          <w:sz w:val="20"/>
          <w:lang w:val="es-ES_tradnl"/>
        </w:rPr>
        <w:t>3</w:t>
      </w:r>
      <w:r w:rsidRPr="00CC03F7">
        <w:rPr>
          <w:sz w:val="20"/>
          <w:lang w:val="es-ES_tradnl"/>
        </w:rPr>
        <w:t xml:space="preserve">.5). Se destaca las prestaciones del sensor en cuanto a su empleo en cualquier condición de iluminación y para móviles en trayectorias cortas, del orden de los centímetros, que difícilmente pueden ser alcanzadas con similar prestación por los sensores </w:t>
      </w:r>
      <w:proofErr w:type="spellStart"/>
      <w:r w:rsidRPr="00CC03F7">
        <w:rPr>
          <w:sz w:val="20"/>
          <w:lang w:val="es-ES_tradnl"/>
        </w:rPr>
        <w:t>optoelectrónicos</w:t>
      </w:r>
      <w:proofErr w:type="spellEnd"/>
      <w:r w:rsidRPr="00CC03F7">
        <w:rPr>
          <w:sz w:val="20"/>
          <w:lang w:val="es-ES_tradnl"/>
        </w:rPr>
        <w:t>, basados en interruptores de luz infrarrojos.</w:t>
      </w:r>
    </w:p>
    <w:p w:rsidR="00CC03F7" w:rsidRPr="00CC03F7" w:rsidRDefault="00CC03F7" w:rsidP="00CC03F7">
      <w:pPr>
        <w:ind w:firstLine="284"/>
        <w:rPr>
          <w:sz w:val="20"/>
          <w:lang w:val="es-ES_tradnl"/>
        </w:rPr>
      </w:pPr>
      <w:r w:rsidRPr="00CC03F7">
        <w:rPr>
          <w:sz w:val="20"/>
          <w:lang w:val="es-ES_tradnl"/>
        </w:rPr>
        <w:t>Vale destacar que el retardo ocasionado por el tiempo de emisión-recepción del haz ultrasónico, del orden de los 3.5 milisegundos,  es de</w:t>
      </w:r>
      <w:r w:rsidR="002456E1">
        <w:rPr>
          <w:sz w:val="20"/>
          <w:lang w:val="es-ES_tradnl"/>
        </w:rPr>
        <w:t>s</w:t>
      </w:r>
      <w:r w:rsidRPr="00CC03F7">
        <w:rPr>
          <w:sz w:val="20"/>
          <w:lang w:val="es-ES_tradnl"/>
        </w:rPr>
        <w:t>preciablemente pequeño  para las aplicaciones didácticas, donde los tiempos característicos de los movimientos son del orden de los segundos. Incluso para movimientos más rápidos, como es el caso del TPL  sobre la dinámica de una máquina de Atwood (</w:t>
      </w:r>
      <w:r>
        <w:rPr>
          <w:sz w:val="20"/>
          <w:lang w:val="es-ES_tradnl"/>
        </w:rPr>
        <w:t>3</w:t>
      </w:r>
      <w:r w:rsidRPr="00CC03F7">
        <w:rPr>
          <w:sz w:val="20"/>
          <w:lang w:val="es-ES_tradnl"/>
        </w:rPr>
        <w:t>.3) donde los lapsos característicos son tan breves como 0,35 segundos, el dispositivo permitió la colección de más de veinte posiciones diferentes (fig</w:t>
      </w:r>
      <w:r w:rsidR="00080929">
        <w:rPr>
          <w:sz w:val="20"/>
          <w:lang w:val="es-ES_tradnl"/>
        </w:rPr>
        <w:t>.</w:t>
      </w:r>
      <w:r w:rsidRPr="00CC03F7">
        <w:rPr>
          <w:sz w:val="20"/>
          <w:lang w:val="es-ES_tradnl"/>
        </w:rPr>
        <w:t xml:space="preserve"> 6), para el cálculo de la velocidad instantánea y la aceleración media. </w:t>
      </w:r>
    </w:p>
    <w:p w:rsidR="00CC03F7" w:rsidRPr="00CC03F7" w:rsidRDefault="00CC03F7" w:rsidP="00CC03F7">
      <w:pPr>
        <w:ind w:firstLine="284"/>
        <w:rPr>
          <w:sz w:val="20"/>
          <w:lang w:val="es-ES_tradnl"/>
        </w:rPr>
      </w:pPr>
      <w:r w:rsidRPr="00CC03F7">
        <w:rPr>
          <w:sz w:val="20"/>
          <w:lang w:val="es-ES_tradnl"/>
        </w:rPr>
        <w:t>Por otro lado el diseño de la maqueta del prototipo</w:t>
      </w:r>
      <w:r w:rsidR="002456E1">
        <w:rPr>
          <w:sz w:val="20"/>
          <w:lang w:val="es-ES_tradnl"/>
        </w:rPr>
        <w:t>,</w:t>
      </w:r>
      <w:r w:rsidRPr="00CC03F7">
        <w:rPr>
          <w:sz w:val="20"/>
          <w:lang w:val="es-ES_tradnl"/>
        </w:rPr>
        <w:t xml:space="preserve"> evidenció su versatilidad, robustez y economía al emplearse indistintamente como soporte portátil para la ejecución de los TPL planteados. </w:t>
      </w:r>
    </w:p>
    <w:p w:rsidR="00CC03F7" w:rsidRPr="005E1AB9" w:rsidRDefault="00CC03F7" w:rsidP="00CC03F7">
      <w:pPr>
        <w:ind w:firstLine="284"/>
        <w:rPr>
          <w:sz w:val="20"/>
          <w:szCs w:val="20"/>
          <w:lang w:val="es-ES_tradnl"/>
        </w:rPr>
      </w:pPr>
      <w:r w:rsidRPr="00CC03F7">
        <w:rPr>
          <w:sz w:val="20"/>
          <w:lang w:val="es-ES_tradnl"/>
        </w:rPr>
        <w:t>Destaca que el empleo y uso del microcontrolador PIC y el diseño del circuito propuesto (fig</w:t>
      </w:r>
      <w:r w:rsidR="00080929">
        <w:rPr>
          <w:sz w:val="20"/>
          <w:lang w:val="es-ES_tradnl"/>
        </w:rPr>
        <w:t>.</w:t>
      </w:r>
      <w:r w:rsidRPr="00CC03F7">
        <w:rPr>
          <w:sz w:val="20"/>
          <w:lang w:val="es-ES_tradnl"/>
        </w:rPr>
        <w:t xml:space="preserve"> 2) evidenció varias ventajas en su implementación: i) permitió la rápida comunicación con la interfaz de usuario al emplear como canal de comunicación el puerto USB en lugar de los puertos serial-paralelo con el ordenador, </w:t>
      </w:r>
      <w:proofErr w:type="spellStart"/>
      <w:r w:rsidRPr="00CC03F7">
        <w:rPr>
          <w:sz w:val="20"/>
          <w:lang w:val="es-ES_tradnl"/>
        </w:rPr>
        <w:t>ii</w:t>
      </w:r>
      <w:proofErr w:type="spellEnd"/>
      <w:r w:rsidRPr="00CC03F7">
        <w:rPr>
          <w:sz w:val="20"/>
          <w:lang w:val="es-ES_tradnl"/>
        </w:rPr>
        <w:t xml:space="preserve">) su versatilidad puesto que los registros de salida del PIC son tipo texto; pudiendo ser </w:t>
      </w:r>
      <w:r w:rsidRPr="005E1AB9">
        <w:rPr>
          <w:sz w:val="20"/>
          <w:szCs w:val="20"/>
          <w:lang w:val="es-ES_tradnl"/>
        </w:rPr>
        <w:t>leídos y procesados por casi cualquier software de graficación</w:t>
      </w:r>
      <w:r w:rsidR="005E1AB9" w:rsidRPr="005E1AB9">
        <w:rPr>
          <w:sz w:val="20"/>
          <w:szCs w:val="20"/>
          <w:lang w:val="es-ES_tradnl"/>
        </w:rPr>
        <w:t>,</w:t>
      </w:r>
      <w:r w:rsidR="005E1AB9" w:rsidRPr="005E1AB9">
        <w:rPr>
          <w:kern w:val="2"/>
          <w:sz w:val="20"/>
          <w:szCs w:val="20"/>
        </w:rPr>
        <w:t xml:space="preserve"> sin requerir la programación interna del PIC para efectuar los cálculos de cada TPL particular.</w:t>
      </w:r>
      <w:r w:rsidRPr="005E1AB9">
        <w:rPr>
          <w:sz w:val="20"/>
          <w:szCs w:val="20"/>
          <w:lang w:val="es-ES_tradnl"/>
        </w:rPr>
        <w:t xml:space="preserve">  Muchas veces se usa la memoria interna del PIC; para efectuar los cálculos y procesamiento de la información, pero ello trae como desventaja que hay que recodificar internamente el PIC para casi cualquier nuevo cálculo o información y se satura además la memoria interna del microcontrolador. </w:t>
      </w:r>
    </w:p>
    <w:p w:rsidR="00CC03F7" w:rsidRPr="00CC03F7" w:rsidRDefault="00CC03F7" w:rsidP="00CC03F7">
      <w:pPr>
        <w:ind w:firstLine="284"/>
        <w:rPr>
          <w:sz w:val="20"/>
          <w:lang w:val="es-ES_tradnl"/>
        </w:rPr>
      </w:pPr>
      <w:r w:rsidRPr="00CC03F7">
        <w:rPr>
          <w:sz w:val="20"/>
          <w:lang w:val="es-ES_tradnl"/>
        </w:rPr>
        <w:t>La versatilidad y uso del prototipo para la adquisición y procesamiento de gran cantidad de información en tiempos breves, quedó de manifiesto en el TPL sobre  oscilaciones amortig</w:t>
      </w:r>
      <w:r w:rsidR="003B359F">
        <w:rPr>
          <w:sz w:val="20"/>
          <w:lang w:val="es-ES_tradnl"/>
        </w:rPr>
        <w:t xml:space="preserve">uadas, como se observa en la </w:t>
      </w:r>
      <w:r w:rsidR="00080929">
        <w:rPr>
          <w:sz w:val="20"/>
          <w:lang w:val="es-ES_tradnl"/>
        </w:rPr>
        <w:t>fig</w:t>
      </w:r>
      <w:r w:rsidR="00D21F68" w:rsidRPr="005E1AB9">
        <w:rPr>
          <w:sz w:val="20"/>
          <w:lang w:val="es-ES_tradnl"/>
        </w:rPr>
        <w:t xml:space="preserve">. </w:t>
      </w:r>
      <w:r w:rsidRPr="005E1AB9">
        <w:rPr>
          <w:sz w:val="20"/>
          <w:lang w:val="es-ES_tradnl"/>
        </w:rPr>
        <w:t>9;</w:t>
      </w:r>
      <w:r w:rsidRPr="00CC03F7">
        <w:rPr>
          <w:sz w:val="20"/>
          <w:lang w:val="es-ES_tradnl"/>
        </w:rPr>
        <w:t xml:space="preserve">  colectando más de cuatrocientas lecturas en solo 2 minutos para el análisis del movimiento oscilatorio.</w:t>
      </w:r>
    </w:p>
    <w:p w:rsidR="00CC03F7" w:rsidRDefault="00CC03F7" w:rsidP="00CC03F7">
      <w:pPr>
        <w:ind w:firstLine="284"/>
        <w:rPr>
          <w:sz w:val="20"/>
          <w:lang w:val="es-ES_tradnl"/>
        </w:rPr>
      </w:pPr>
      <w:r w:rsidRPr="00CC03F7">
        <w:rPr>
          <w:sz w:val="20"/>
          <w:lang w:val="es-ES_tradnl"/>
        </w:rPr>
        <w:t xml:space="preserve">Por último la automatización en la adquisición de datos en los TPL de Física sirve de vínculo y ejercitación al estudiante con las nuevas tecnologías de procesamiento de información y </w:t>
      </w:r>
      <w:r w:rsidRPr="00CC03F7">
        <w:rPr>
          <w:sz w:val="20"/>
          <w:lang w:val="es-ES_tradnl"/>
        </w:rPr>
        <w:lastRenderedPageBreak/>
        <w:t xml:space="preserve">comunicación, cada vez más extendida en las áreas de las ciencias naturales y la ingeniería. </w:t>
      </w:r>
    </w:p>
    <w:p w:rsidR="005E1AB9" w:rsidRDefault="005E1AB9" w:rsidP="00CC03F7">
      <w:pPr>
        <w:ind w:firstLine="284"/>
        <w:rPr>
          <w:sz w:val="20"/>
          <w:lang w:val="es-ES_tradnl"/>
        </w:rPr>
      </w:pPr>
    </w:p>
    <w:p w:rsidR="00681624" w:rsidRPr="009062C9" w:rsidRDefault="00915B42" w:rsidP="00915B42">
      <w:pPr>
        <w:pStyle w:val="Ttulo1"/>
        <w:numPr>
          <w:ilvl w:val="0"/>
          <w:numId w:val="0"/>
        </w:numPr>
      </w:pPr>
      <w:r>
        <w:t>Referencias</w:t>
      </w:r>
    </w:p>
    <w:p w:rsidR="00915B42" w:rsidRPr="009062C9" w:rsidRDefault="00915B42" w:rsidP="00CE0D1B">
      <w:pPr>
        <w:rPr>
          <w:lang w:val="es-ES_tradnl"/>
        </w:rPr>
      </w:pPr>
    </w:p>
    <w:p w:rsidR="0042500F" w:rsidRPr="00252908" w:rsidRDefault="009F6AFB" w:rsidP="009F6AFB">
      <w:pPr>
        <w:pStyle w:val="ADYNACVAutores"/>
        <w:rPr>
          <w:lang w:val="es-VE"/>
        </w:rPr>
      </w:pPr>
      <w:r w:rsidRPr="00252908">
        <w:rPr>
          <w:lang w:val="es-ES_tradnl"/>
        </w:rPr>
        <w:t>[1]</w:t>
      </w:r>
      <w:r w:rsidR="0042500F" w:rsidRPr="00252908">
        <w:rPr>
          <w:lang w:val="es-ES_tradnl"/>
        </w:rPr>
        <w:t xml:space="preserve"> Cruz </w:t>
      </w:r>
      <w:proofErr w:type="spellStart"/>
      <w:r w:rsidR="0042500F" w:rsidRPr="00252908">
        <w:rPr>
          <w:lang w:val="es-ES_tradnl"/>
        </w:rPr>
        <w:t>Ardila</w:t>
      </w:r>
      <w:proofErr w:type="spellEnd"/>
      <w:r w:rsidR="0042500F" w:rsidRPr="00252908">
        <w:rPr>
          <w:lang w:val="es-ES_tradnl"/>
        </w:rPr>
        <w:t xml:space="preserve">, J. </w:t>
      </w:r>
      <w:r w:rsidR="0042500F" w:rsidRPr="00252908">
        <w:rPr>
          <w:lang w:val="es-VE"/>
        </w:rPr>
        <w:t xml:space="preserve">Importancia de Usar Tecnología en el Desarrollo de Prácticas de Laboratorio de Física Mecánica.  Revista Educación en Ingeniería 6 (11),  </w:t>
      </w:r>
      <w:r w:rsidR="00252908" w:rsidRPr="00252908">
        <w:rPr>
          <w:lang w:val="es-VE"/>
        </w:rPr>
        <w:t xml:space="preserve">pp. </w:t>
      </w:r>
      <w:r w:rsidR="0042500F" w:rsidRPr="00252908">
        <w:rPr>
          <w:lang w:val="es-VE"/>
        </w:rPr>
        <w:t>1-11. 2011</w:t>
      </w:r>
    </w:p>
    <w:p w:rsidR="0042500F" w:rsidRPr="00252908" w:rsidRDefault="0042500F" w:rsidP="009F6AFB">
      <w:pPr>
        <w:pStyle w:val="ADYNACVAutores"/>
        <w:rPr>
          <w:lang w:val="es-VE"/>
        </w:rPr>
      </w:pPr>
    </w:p>
    <w:p w:rsidR="00252908" w:rsidRPr="00252908" w:rsidRDefault="0042500F" w:rsidP="00252908">
      <w:pPr>
        <w:pStyle w:val="ADYNACVAutores"/>
        <w:rPr>
          <w:lang w:val="es-ES_tradnl"/>
        </w:rPr>
      </w:pPr>
      <w:r w:rsidRPr="00252908">
        <w:rPr>
          <w:lang w:val="es-ES_tradnl"/>
        </w:rPr>
        <w:t xml:space="preserve">[2] </w:t>
      </w:r>
      <w:r w:rsidR="009F6AFB" w:rsidRPr="00252908">
        <w:rPr>
          <w:lang w:val="es-ES_tradnl"/>
        </w:rPr>
        <w:t xml:space="preserve"> </w:t>
      </w:r>
      <w:r w:rsidR="00252908" w:rsidRPr="00252908">
        <w:rPr>
          <w:lang w:val="es-ES_tradnl"/>
        </w:rPr>
        <w:t xml:space="preserve">Pinto, S. S., Silva, L. S. V., </w:t>
      </w:r>
      <w:proofErr w:type="spellStart"/>
      <w:r w:rsidR="00252908" w:rsidRPr="00252908">
        <w:rPr>
          <w:lang w:val="es-ES_tradnl"/>
        </w:rPr>
        <w:t>Tenório</w:t>
      </w:r>
      <w:proofErr w:type="spellEnd"/>
      <w:r w:rsidR="00252908" w:rsidRPr="00252908">
        <w:rPr>
          <w:lang w:val="es-ES_tradnl"/>
        </w:rPr>
        <w:t xml:space="preserve"> de Carvalho, C. A</w:t>
      </w:r>
      <w:proofErr w:type="gramStart"/>
      <w:r w:rsidR="00252908" w:rsidRPr="00252908">
        <w:rPr>
          <w:lang w:val="es-ES_tradnl"/>
        </w:rPr>
        <w:t>. :</w:t>
      </w:r>
      <w:proofErr w:type="gramEnd"/>
      <w:r w:rsidR="00252908" w:rsidRPr="00252908">
        <w:rPr>
          <w:lang w:val="es-ES_tradnl"/>
        </w:rPr>
        <w:t xml:space="preserve">  </w:t>
      </w:r>
      <w:proofErr w:type="spellStart"/>
      <w:r w:rsidR="00252908" w:rsidRPr="00252908">
        <w:rPr>
          <w:lang w:val="es-ES_tradnl"/>
        </w:rPr>
        <w:t>Egoavil</w:t>
      </w:r>
      <w:proofErr w:type="spellEnd"/>
      <w:r w:rsidR="00252908" w:rsidRPr="00252908">
        <w:rPr>
          <w:lang w:val="es-ES_tradnl"/>
        </w:rPr>
        <w:t xml:space="preserve">, C. J. () </w:t>
      </w:r>
      <w:proofErr w:type="spellStart"/>
      <w:r w:rsidR="00252908" w:rsidRPr="00252908">
        <w:rPr>
          <w:lang w:val="es-ES_tradnl"/>
        </w:rPr>
        <w:t>Pêndulo</w:t>
      </w:r>
      <w:proofErr w:type="spellEnd"/>
      <w:r w:rsidR="00252908" w:rsidRPr="00252908">
        <w:rPr>
          <w:lang w:val="es-ES_tradnl"/>
        </w:rPr>
        <w:t xml:space="preserve"> simples utilizando </w:t>
      </w:r>
      <w:proofErr w:type="spellStart"/>
      <w:r w:rsidR="00252908" w:rsidRPr="00252908">
        <w:rPr>
          <w:lang w:val="es-ES_tradnl"/>
        </w:rPr>
        <w:t>tecnologia</w:t>
      </w:r>
      <w:proofErr w:type="spellEnd"/>
      <w:r w:rsidR="00252908" w:rsidRPr="00252908">
        <w:rPr>
          <w:lang w:val="es-ES_tradnl"/>
        </w:rPr>
        <w:t xml:space="preserve"> embarcada de </w:t>
      </w:r>
      <w:proofErr w:type="spellStart"/>
      <w:r w:rsidR="00252908" w:rsidRPr="00252908">
        <w:rPr>
          <w:lang w:val="es-ES_tradnl"/>
        </w:rPr>
        <w:t>baixo</w:t>
      </w:r>
      <w:proofErr w:type="spellEnd"/>
      <w:r w:rsidR="00252908" w:rsidRPr="00252908">
        <w:rPr>
          <w:lang w:val="es-ES_tradnl"/>
        </w:rPr>
        <w:t xml:space="preserve"> </w:t>
      </w:r>
      <w:proofErr w:type="spellStart"/>
      <w:r w:rsidR="00252908" w:rsidRPr="00252908">
        <w:rPr>
          <w:lang w:val="es-ES_tradnl"/>
        </w:rPr>
        <w:t>custo</w:t>
      </w:r>
      <w:proofErr w:type="spellEnd"/>
      <w:r w:rsidR="00252908" w:rsidRPr="00252908">
        <w:rPr>
          <w:lang w:val="es-ES_tradnl"/>
        </w:rPr>
        <w:t xml:space="preserve"> aplicado </w:t>
      </w:r>
      <w:proofErr w:type="spellStart"/>
      <w:r w:rsidR="00252908" w:rsidRPr="00252908">
        <w:rPr>
          <w:lang w:val="es-ES_tradnl"/>
        </w:rPr>
        <w:t>ao</w:t>
      </w:r>
      <w:proofErr w:type="spellEnd"/>
      <w:r w:rsidR="00252908" w:rsidRPr="00252908">
        <w:rPr>
          <w:lang w:val="es-ES_tradnl"/>
        </w:rPr>
        <w:t xml:space="preserve"> </w:t>
      </w:r>
      <w:proofErr w:type="spellStart"/>
      <w:r w:rsidR="00252908" w:rsidRPr="00252908">
        <w:rPr>
          <w:lang w:val="es-ES_tradnl"/>
        </w:rPr>
        <w:t>Ensino</w:t>
      </w:r>
      <w:proofErr w:type="spellEnd"/>
      <w:r w:rsidR="00252908" w:rsidRPr="00252908">
        <w:rPr>
          <w:lang w:val="es-ES_tradnl"/>
        </w:rPr>
        <w:t xml:space="preserve"> da Física.  Lat. Am. J. </w:t>
      </w:r>
      <w:proofErr w:type="spellStart"/>
      <w:r w:rsidR="00252908" w:rsidRPr="00252908">
        <w:rPr>
          <w:lang w:val="es-ES_tradnl"/>
        </w:rPr>
        <w:t>Sci</w:t>
      </w:r>
      <w:proofErr w:type="spellEnd"/>
      <w:r w:rsidR="00252908" w:rsidRPr="00252908">
        <w:rPr>
          <w:lang w:val="es-ES_tradnl"/>
        </w:rPr>
        <w:t xml:space="preserve">. </w:t>
      </w:r>
      <w:proofErr w:type="spellStart"/>
      <w:r w:rsidR="00252908" w:rsidRPr="00252908">
        <w:rPr>
          <w:lang w:val="es-ES_tradnl"/>
        </w:rPr>
        <w:t>Educ</w:t>
      </w:r>
      <w:proofErr w:type="spellEnd"/>
      <w:r w:rsidR="00252908" w:rsidRPr="00252908">
        <w:rPr>
          <w:lang w:val="es-ES_tradnl"/>
        </w:rPr>
        <w:t>. 22062, pp. 2-6. 2015</w:t>
      </w:r>
    </w:p>
    <w:p w:rsidR="00252908" w:rsidRPr="00252908" w:rsidRDefault="00252908" w:rsidP="00252908">
      <w:pPr>
        <w:pStyle w:val="ADYNACVAutores"/>
        <w:rPr>
          <w:lang w:val="es-ES_tradnl"/>
        </w:rPr>
      </w:pPr>
    </w:p>
    <w:p w:rsidR="00252908" w:rsidRPr="00252908" w:rsidRDefault="00252908" w:rsidP="00252908">
      <w:pPr>
        <w:pStyle w:val="ADYNACVAutores"/>
        <w:rPr>
          <w:lang w:val="es-VE"/>
        </w:rPr>
      </w:pPr>
      <w:r w:rsidRPr="00252908">
        <w:rPr>
          <w:lang w:val="es-ES_tradnl"/>
        </w:rPr>
        <w:t>[3]</w:t>
      </w:r>
      <w:r w:rsidR="009F6AFB" w:rsidRPr="00252908">
        <w:rPr>
          <w:lang w:val="es-ES_tradnl"/>
        </w:rPr>
        <w:t>.</w:t>
      </w:r>
      <w:r w:rsidRPr="00252908">
        <w:rPr>
          <w:lang w:val="es-ES_tradnl"/>
        </w:rPr>
        <w:t xml:space="preserve"> </w:t>
      </w:r>
      <w:proofErr w:type="spellStart"/>
      <w:r w:rsidRPr="00252908">
        <w:rPr>
          <w:lang w:val="es-ES_tradnl"/>
        </w:rPr>
        <w:t>Castiblanco</w:t>
      </w:r>
      <w:proofErr w:type="spellEnd"/>
      <w:r w:rsidRPr="00252908">
        <w:rPr>
          <w:lang w:val="es-ES_tradnl"/>
        </w:rPr>
        <w:t xml:space="preserve">, O., Vizcaíno D., La experiencia del laboratorio en la enseñanza de la física. </w:t>
      </w:r>
      <w:r w:rsidRPr="00252908">
        <w:rPr>
          <w:lang w:val="es-VE"/>
        </w:rPr>
        <w:t>Revista Educación en Ingeniería. 3 (5), pp. 68-74. 2008.</w:t>
      </w:r>
    </w:p>
    <w:p w:rsidR="009F6AFB" w:rsidRPr="00252908" w:rsidRDefault="009F6AFB" w:rsidP="009F6AFB">
      <w:pPr>
        <w:pStyle w:val="ADYNACVAutores"/>
        <w:rPr>
          <w:lang w:val="es-ES_tradnl"/>
        </w:rPr>
      </w:pPr>
    </w:p>
    <w:p w:rsidR="009F6AFB" w:rsidRPr="00252908" w:rsidRDefault="009F6AFB" w:rsidP="009F6AFB">
      <w:pPr>
        <w:pStyle w:val="ADYNACVAutores"/>
        <w:rPr>
          <w:lang w:val="es-ES_tradnl"/>
        </w:rPr>
      </w:pPr>
      <w:r w:rsidRPr="00252908">
        <w:rPr>
          <w:lang w:val="es-ES_tradnl"/>
        </w:rPr>
        <w:t>[</w:t>
      </w:r>
      <w:r w:rsidR="00252908" w:rsidRPr="00252908">
        <w:rPr>
          <w:lang w:val="es-ES_tradnl"/>
        </w:rPr>
        <w:t>4</w:t>
      </w:r>
      <w:r w:rsidRPr="00252908">
        <w:rPr>
          <w:lang w:val="es-ES_tradnl"/>
        </w:rPr>
        <w:t>] UNESCO. Declaración mundial sobre la educación superior en el siglo XXI: visión y acción</w:t>
      </w:r>
      <w:proofErr w:type="gramStart"/>
      <w:r w:rsidRPr="00252908">
        <w:rPr>
          <w:lang w:val="es-ES_tradnl"/>
        </w:rPr>
        <w:t>..</w:t>
      </w:r>
      <w:proofErr w:type="gramEnd"/>
      <w:r w:rsidRPr="00252908">
        <w:rPr>
          <w:lang w:val="es-ES_tradnl"/>
        </w:rPr>
        <w:t xml:space="preserve"> [En línea] [Consulta: Diciembre 15 de 2016] Disponible en: http://www.unesco.org/education/educprog/wche/declaration_spa.htm</w:t>
      </w:r>
    </w:p>
    <w:p w:rsidR="009F6AFB" w:rsidRPr="00252908" w:rsidRDefault="009F6AFB" w:rsidP="009F6AFB">
      <w:pPr>
        <w:pStyle w:val="ADYNACVAutores"/>
        <w:rPr>
          <w:lang w:val="es-ES_tradnl"/>
        </w:rPr>
      </w:pPr>
    </w:p>
    <w:p w:rsidR="009F6AFB" w:rsidRPr="00252908" w:rsidRDefault="009F6AFB" w:rsidP="009F6AFB">
      <w:pPr>
        <w:pStyle w:val="ADYNACVAutores"/>
        <w:rPr>
          <w:lang w:val="es-ES_tradnl"/>
        </w:rPr>
      </w:pPr>
      <w:r w:rsidRPr="00252908">
        <w:rPr>
          <w:lang w:val="es-ES_tradnl"/>
        </w:rPr>
        <w:t>[</w:t>
      </w:r>
      <w:r w:rsidR="00252908" w:rsidRPr="00252908">
        <w:rPr>
          <w:lang w:val="es-ES_tradnl"/>
        </w:rPr>
        <w:t>5</w:t>
      </w:r>
      <w:r w:rsidRPr="00252908">
        <w:rPr>
          <w:lang w:val="es-ES_tradnl"/>
        </w:rPr>
        <w:t xml:space="preserve">] </w:t>
      </w:r>
      <w:proofErr w:type="spellStart"/>
      <w:r w:rsidRPr="00252908">
        <w:rPr>
          <w:lang w:val="es-ES_tradnl"/>
        </w:rPr>
        <w:t>Morin</w:t>
      </w:r>
      <w:proofErr w:type="spellEnd"/>
      <w:r w:rsidRPr="00252908">
        <w:rPr>
          <w:lang w:val="es-ES_tradnl"/>
        </w:rPr>
        <w:t>,  E. Los siete saberes para la educación del futuro. Unesco.</w:t>
      </w:r>
      <w:r w:rsidR="00252908" w:rsidRPr="00252908">
        <w:rPr>
          <w:lang w:val="es-ES_tradnl"/>
        </w:rPr>
        <w:t xml:space="preserve"> </w:t>
      </w:r>
      <w:proofErr w:type="gramStart"/>
      <w:r w:rsidR="00252908" w:rsidRPr="00252908">
        <w:rPr>
          <w:lang w:val="es-ES_tradnl"/>
        </w:rPr>
        <w:t>pp.17-42</w:t>
      </w:r>
      <w:proofErr w:type="gramEnd"/>
      <w:r w:rsidRPr="00252908">
        <w:rPr>
          <w:lang w:val="es-ES_tradnl"/>
        </w:rPr>
        <w:t xml:space="preserve"> 1999. </w:t>
      </w:r>
    </w:p>
    <w:p w:rsidR="009F6AFB" w:rsidRPr="00252908" w:rsidRDefault="009F6AFB" w:rsidP="009F6AFB">
      <w:pPr>
        <w:pStyle w:val="ADYNACVAutores"/>
        <w:rPr>
          <w:lang w:val="es-ES_tradnl"/>
        </w:rPr>
      </w:pPr>
    </w:p>
    <w:p w:rsidR="009F6AFB" w:rsidRPr="00252908" w:rsidRDefault="009F6AFB" w:rsidP="009F6AFB">
      <w:pPr>
        <w:pStyle w:val="ADYNACVAutores"/>
        <w:rPr>
          <w:lang w:val="es-ES_tradnl"/>
        </w:rPr>
      </w:pPr>
      <w:r w:rsidRPr="00252908">
        <w:rPr>
          <w:lang w:val="es-ES_tradnl"/>
        </w:rPr>
        <w:t>[</w:t>
      </w:r>
      <w:r w:rsidR="00252908" w:rsidRPr="00252908">
        <w:rPr>
          <w:lang w:val="es-ES_tradnl"/>
        </w:rPr>
        <w:t>6</w:t>
      </w:r>
      <w:r w:rsidRPr="00252908">
        <w:rPr>
          <w:lang w:val="es-ES_tradnl"/>
        </w:rPr>
        <w:t xml:space="preserve">] </w:t>
      </w:r>
      <w:proofErr w:type="spellStart"/>
      <w:r w:rsidRPr="00252908">
        <w:rPr>
          <w:lang w:val="es-ES_tradnl"/>
        </w:rPr>
        <w:t>Ausubel</w:t>
      </w:r>
      <w:proofErr w:type="spellEnd"/>
      <w:r w:rsidRPr="00252908">
        <w:rPr>
          <w:lang w:val="es-ES_tradnl"/>
        </w:rPr>
        <w:t xml:space="preserve">,  D. Psicología Educativa. Trillas S. A. </w:t>
      </w:r>
      <w:proofErr w:type="spellStart"/>
      <w:r w:rsidR="00252908" w:rsidRPr="00252908">
        <w:rPr>
          <w:lang w:val="es-ES_tradnl"/>
        </w:rPr>
        <w:t>pp</w:t>
      </w:r>
      <w:proofErr w:type="spellEnd"/>
      <w:r w:rsidR="00252908" w:rsidRPr="00252908">
        <w:rPr>
          <w:lang w:val="es-ES_tradnl"/>
        </w:rPr>
        <w:t xml:space="preserve"> 16 y ss. </w:t>
      </w:r>
      <w:r w:rsidRPr="00252908">
        <w:rPr>
          <w:lang w:val="es-ES_tradnl"/>
        </w:rPr>
        <w:t>1983.</w:t>
      </w:r>
    </w:p>
    <w:p w:rsidR="009F6AFB" w:rsidRPr="00252908" w:rsidRDefault="009F6AFB" w:rsidP="009F6AFB">
      <w:pPr>
        <w:pStyle w:val="ADYNACVAutores"/>
        <w:rPr>
          <w:lang w:val="es-ES_tradnl"/>
        </w:rPr>
      </w:pPr>
    </w:p>
    <w:p w:rsidR="00915B42" w:rsidRPr="00252908" w:rsidRDefault="00915B42" w:rsidP="00915B42">
      <w:pPr>
        <w:pStyle w:val="ADYNACVAutores"/>
        <w:rPr>
          <w:lang w:val="es-ES_tradnl"/>
        </w:rPr>
      </w:pPr>
      <w:r w:rsidRPr="00252908">
        <w:rPr>
          <w:lang w:val="es-ES_tradnl"/>
        </w:rPr>
        <w:t>[</w:t>
      </w:r>
      <w:r w:rsidR="00252908" w:rsidRPr="00252908">
        <w:rPr>
          <w:lang w:val="es-ES_tradnl"/>
        </w:rPr>
        <w:t>7</w:t>
      </w:r>
      <w:r w:rsidRPr="00252908">
        <w:rPr>
          <w:lang w:val="es-ES_tradnl"/>
        </w:rPr>
        <w:t>] Cruz,  J.,  Espinoza, V. Reflexiones sobre la didáctica en física desde los laboratorios y el uso de las TIC Revista Virtual</w:t>
      </w:r>
      <w:r w:rsidR="00AD65E7" w:rsidRPr="00252908">
        <w:rPr>
          <w:lang w:val="es-ES_tradnl"/>
        </w:rPr>
        <w:t xml:space="preserve"> Universidad Católica del Norte</w:t>
      </w:r>
      <w:r w:rsidRPr="00252908">
        <w:rPr>
          <w:lang w:val="es-ES_tradnl"/>
        </w:rPr>
        <w:t>. 35, pp. 105-127. 2012.</w:t>
      </w:r>
    </w:p>
    <w:p w:rsidR="00915B42" w:rsidRPr="00252908" w:rsidRDefault="00915B42" w:rsidP="00915B42">
      <w:pPr>
        <w:pStyle w:val="ADYNACVAutores"/>
        <w:rPr>
          <w:lang w:val="es-ES_tradnl"/>
        </w:rPr>
      </w:pPr>
    </w:p>
    <w:p w:rsidR="00915B42" w:rsidRPr="00915B42" w:rsidRDefault="00915B42" w:rsidP="00915B42">
      <w:pPr>
        <w:pStyle w:val="ADYNACVAutores"/>
        <w:rPr>
          <w:lang w:val="es-ES_tradnl"/>
        </w:rPr>
      </w:pPr>
    </w:p>
    <w:p w:rsidR="00915B42" w:rsidRDefault="00915B42" w:rsidP="00915B42">
      <w:pPr>
        <w:pStyle w:val="ADYNACVAutores"/>
        <w:rPr>
          <w:lang w:val="es-ES_tradnl"/>
        </w:rPr>
      </w:pPr>
    </w:p>
    <w:p w:rsidR="00953B92" w:rsidRDefault="006C542B" w:rsidP="00915B42">
      <w:pPr>
        <w:pStyle w:val="ADYNACVAutores"/>
        <w:rPr>
          <w:rStyle w:val="orcid-id"/>
          <w:szCs w:val="16"/>
          <w:lang w:val="es-VE"/>
        </w:rPr>
      </w:pPr>
      <w:proofErr w:type="spellStart"/>
      <w:r>
        <w:rPr>
          <w:rStyle w:val="orcid-id"/>
          <w:b/>
          <w:szCs w:val="16"/>
          <w:lang w:val="es-VE"/>
        </w:rPr>
        <w:t>Yubiry</w:t>
      </w:r>
      <w:proofErr w:type="spellEnd"/>
      <w:r>
        <w:rPr>
          <w:rStyle w:val="orcid-id"/>
          <w:b/>
          <w:szCs w:val="16"/>
          <w:lang w:val="es-VE"/>
        </w:rPr>
        <w:t xml:space="preserve"> González</w:t>
      </w:r>
      <w:r w:rsidRPr="000F6D12">
        <w:rPr>
          <w:rStyle w:val="orcid-id"/>
          <w:szCs w:val="16"/>
          <w:lang w:val="es-VE"/>
        </w:rPr>
        <w:t xml:space="preserve">, recibió el título de </w:t>
      </w:r>
      <w:r>
        <w:rPr>
          <w:rStyle w:val="orcid-id"/>
          <w:szCs w:val="16"/>
          <w:lang w:val="es-VE"/>
        </w:rPr>
        <w:t>licenciada en física</w:t>
      </w:r>
      <w:r w:rsidRPr="000F6D12">
        <w:rPr>
          <w:rStyle w:val="orcid-id"/>
          <w:szCs w:val="16"/>
          <w:lang w:val="es-VE"/>
        </w:rPr>
        <w:t xml:space="preserve"> en </w:t>
      </w:r>
      <w:r>
        <w:rPr>
          <w:rStyle w:val="orcid-id"/>
          <w:szCs w:val="16"/>
          <w:lang w:val="es-VE"/>
        </w:rPr>
        <w:t>el 2012</w:t>
      </w:r>
      <w:r w:rsidRPr="000F6D12">
        <w:rPr>
          <w:rStyle w:val="orcid-id"/>
          <w:szCs w:val="16"/>
          <w:lang w:val="es-VE"/>
        </w:rPr>
        <w:t>, en la Universidad d</w:t>
      </w:r>
      <w:r>
        <w:rPr>
          <w:rStyle w:val="orcid-id"/>
          <w:szCs w:val="16"/>
          <w:lang w:val="es-VE"/>
        </w:rPr>
        <w:t xml:space="preserve">e Carabobo, Valencia, Venezuela. En el 2013 ejerce como profesora en el Instituto de Tecnología de Valencia, </w:t>
      </w:r>
      <w:r w:rsidR="00252908">
        <w:rPr>
          <w:rStyle w:val="orcid-id"/>
          <w:szCs w:val="16"/>
          <w:lang w:val="es-VE"/>
        </w:rPr>
        <w:t>las cátedras de</w:t>
      </w:r>
      <w:r>
        <w:rPr>
          <w:rStyle w:val="orcid-id"/>
          <w:szCs w:val="16"/>
          <w:lang w:val="es-VE"/>
        </w:rPr>
        <w:t xml:space="preserve"> </w:t>
      </w:r>
      <w:r w:rsidR="00252908">
        <w:rPr>
          <w:rStyle w:val="orcid-id"/>
          <w:szCs w:val="16"/>
          <w:lang w:val="es-VE"/>
        </w:rPr>
        <w:t>M</w:t>
      </w:r>
      <w:r>
        <w:rPr>
          <w:rStyle w:val="orcid-id"/>
          <w:szCs w:val="16"/>
          <w:lang w:val="es-VE"/>
        </w:rPr>
        <w:t xml:space="preserve">atemática I y </w:t>
      </w:r>
      <w:r w:rsidR="00252908">
        <w:rPr>
          <w:rStyle w:val="orcid-id"/>
          <w:szCs w:val="16"/>
          <w:lang w:val="es-VE"/>
        </w:rPr>
        <w:t>Proyecto socio-</w:t>
      </w:r>
      <w:r>
        <w:rPr>
          <w:rStyle w:val="orcid-id"/>
          <w:szCs w:val="16"/>
          <w:lang w:val="es-VE"/>
        </w:rPr>
        <w:t xml:space="preserve">productivo. En el 2014 </w:t>
      </w:r>
      <w:r w:rsidR="00252908">
        <w:rPr>
          <w:rStyle w:val="orcid-id"/>
          <w:szCs w:val="16"/>
          <w:lang w:val="es-VE"/>
        </w:rPr>
        <w:t>se traslada a la Universidad Politécnica Territorial del Estado Aragua, adscrita al departamento de ciencias básicas, donde</w:t>
      </w:r>
      <w:r w:rsidR="00953B92">
        <w:rPr>
          <w:rStyle w:val="orcid-id"/>
          <w:szCs w:val="16"/>
          <w:lang w:val="es-VE"/>
        </w:rPr>
        <w:t xml:space="preserve"> </w:t>
      </w:r>
      <w:r w:rsidR="00252908">
        <w:rPr>
          <w:rStyle w:val="orcid-id"/>
          <w:szCs w:val="16"/>
          <w:lang w:val="es-VE"/>
        </w:rPr>
        <w:t xml:space="preserve"> imparte actualmente la  </w:t>
      </w:r>
      <w:r w:rsidR="00953B92">
        <w:rPr>
          <w:rStyle w:val="orcid-id"/>
          <w:szCs w:val="16"/>
          <w:lang w:val="es-VE"/>
        </w:rPr>
        <w:t>cátedra</w:t>
      </w:r>
      <w:r w:rsidR="00252908">
        <w:rPr>
          <w:rStyle w:val="orcid-id"/>
          <w:szCs w:val="16"/>
          <w:lang w:val="es-VE"/>
        </w:rPr>
        <w:t xml:space="preserve"> de Física</w:t>
      </w:r>
      <w:r w:rsidR="00953B92">
        <w:rPr>
          <w:rStyle w:val="orcid-id"/>
          <w:szCs w:val="16"/>
          <w:lang w:val="es-VE"/>
        </w:rPr>
        <w:t>. Investigadora A1 adscrita al Programa de Estimulo del investigador del Ministerio de Educación Universitaria Ciencia y Tecnología; investigadora asociado al Laboratorio de Física de la Atmosfera de la Universidad de Carabobo y a la  maestría en instrumentación  de la Universidad  Central de  Venezuela, donde cursa la Maestría. Ha presentado diversos trabajos de Investigación en Congresos Especializados en el área de Instrumentación Electrónica, Acústica Musical, Física Atmosférica y Didáctica de la Física.</w:t>
      </w:r>
    </w:p>
    <w:p w:rsidR="00AD65E7" w:rsidRDefault="00AD65E7" w:rsidP="00915B42">
      <w:pPr>
        <w:pStyle w:val="ADYNACVAutores"/>
        <w:rPr>
          <w:lang w:val="es-ES_tradnl"/>
        </w:rPr>
      </w:pPr>
      <w:r>
        <w:rPr>
          <w:rStyle w:val="orcid-id"/>
          <w:szCs w:val="16"/>
          <w:lang w:val="es-VE"/>
        </w:rPr>
        <w:t>ORCID: 0000-0002-8993-5499</w:t>
      </w:r>
    </w:p>
    <w:p w:rsidR="000F6D12" w:rsidRDefault="000F6D12" w:rsidP="00915B42">
      <w:pPr>
        <w:pStyle w:val="ADYNACVAutores"/>
        <w:rPr>
          <w:lang w:val="es-ES_tradnl"/>
        </w:rPr>
      </w:pPr>
    </w:p>
    <w:p w:rsidR="006C542B" w:rsidRDefault="006C542B" w:rsidP="00915B42">
      <w:pPr>
        <w:pStyle w:val="ADYNACVAutores"/>
        <w:rPr>
          <w:lang w:val="es-ES_tradnl"/>
        </w:rPr>
      </w:pPr>
    </w:p>
    <w:p w:rsidR="006C542B" w:rsidRDefault="006C542B" w:rsidP="00915B42">
      <w:pPr>
        <w:pStyle w:val="ADYNACVAutores"/>
        <w:rPr>
          <w:lang w:val="es-ES_tradnl"/>
        </w:rPr>
      </w:pPr>
    </w:p>
    <w:p w:rsidR="000F6D12" w:rsidRPr="000F6D12" w:rsidRDefault="000F6D12" w:rsidP="000F6D12">
      <w:pPr>
        <w:rPr>
          <w:rStyle w:val="orcid-id"/>
          <w:sz w:val="16"/>
          <w:szCs w:val="16"/>
          <w:lang w:val="es-VE"/>
        </w:rPr>
      </w:pPr>
      <w:r w:rsidRPr="000F6D12">
        <w:rPr>
          <w:rStyle w:val="orcid-id"/>
          <w:b/>
          <w:sz w:val="16"/>
          <w:szCs w:val="16"/>
          <w:lang w:val="es-VE"/>
        </w:rPr>
        <w:t>Jesús Alberto Pérez Rodríguez</w:t>
      </w:r>
      <w:r w:rsidRPr="000F6D12">
        <w:rPr>
          <w:rStyle w:val="orcid-id"/>
          <w:sz w:val="16"/>
          <w:szCs w:val="16"/>
          <w:lang w:val="es-VE"/>
        </w:rPr>
        <w:t xml:space="preserve">, recibió el título de Ing. Electricista en 1988, en la Universidad de Carabobo, Venezuela, </w:t>
      </w:r>
      <w:proofErr w:type="spellStart"/>
      <w:r w:rsidRPr="000F6D12">
        <w:rPr>
          <w:rStyle w:val="orcid-id"/>
          <w:sz w:val="16"/>
          <w:szCs w:val="16"/>
          <w:lang w:val="es-VE"/>
        </w:rPr>
        <w:t>MSc.</w:t>
      </w:r>
      <w:proofErr w:type="spellEnd"/>
      <w:r w:rsidRPr="000F6D12">
        <w:rPr>
          <w:rStyle w:val="orcid-id"/>
          <w:sz w:val="16"/>
          <w:szCs w:val="16"/>
          <w:lang w:val="es-VE"/>
        </w:rPr>
        <w:t xml:space="preserve"> </w:t>
      </w:r>
      <w:r w:rsidR="0098477E">
        <w:rPr>
          <w:rStyle w:val="orcid-id"/>
          <w:sz w:val="16"/>
          <w:szCs w:val="16"/>
          <w:lang w:val="es-VE"/>
        </w:rPr>
        <w:t>e</w:t>
      </w:r>
      <w:r w:rsidRPr="000F6D12">
        <w:rPr>
          <w:rStyle w:val="orcid-id"/>
          <w:sz w:val="16"/>
          <w:szCs w:val="16"/>
          <w:lang w:val="es-VE"/>
        </w:rPr>
        <w:t>n Instrumentación 2001 y de Doctor en Ciencias mención Instrumentación en 2002, en la U</w:t>
      </w:r>
      <w:r w:rsidR="0098477E">
        <w:rPr>
          <w:rStyle w:val="orcid-id"/>
          <w:sz w:val="16"/>
          <w:szCs w:val="16"/>
          <w:lang w:val="es-VE"/>
        </w:rPr>
        <w:t>niversidad Central de Venezuela</w:t>
      </w:r>
      <w:r w:rsidRPr="000F6D12">
        <w:rPr>
          <w:rStyle w:val="orcid-id"/>
          <w:sz w:val="16"/>
          <w:szCs w:val="16"/>
          <w:lang w:val="es-VE"/>
        </w:rPr>
        <w:t>. De 1987 al 1998 Trabajo como Jefe de Proyectos de Ingeniería en la Empresa Of</w:t>
      </w:r>
      <w:r w:rsidR="0098477E">
        <w:rPr>
          <w:rStyle w:val="orcid-id"/>
          <w:sz w:val="16"/>
          <w:szCs w:val="16"/>
          <w:lang w:val="es-VE"/>
        </w:rPr>
        <w:t>icina Técnica de Ingeniería JRG</w:t>
      </w:r>
      <w:r w:rsidRPr="000F6D12">
        <w:rPr>
          <w:rStyle w:val="orcid-id"/>
          <w:sz w:val="16"/>
          <w:szCs w:val="16"/>
          <w:lang w:val="es-VE"/>
        </w:rPr>
        <w:t xml:space="preserve">. En ese mismo año 1987 se Inicia como Profesor e Investigador en la Universidad Politécnica Territorial del Estado Aragua Federico Brito Figueroa, hasta el presente, donde ocupa los cargos de jefe del departamento de Extensión Universitaria, Jefe del departamento de Postgrado, Subdirector Administrativo de la Universidad y Jefe de la División de Investigación Extensión y Postgrado, hasta el 2012 cuando se jubila y </w:t>
      </w:r>
      <w:r w:rsidR="001A7A8E" w:rsidRPr="000F6D12">
        <w:rPr>
          <w:rStyle w:val="orcid-id"/>
          <w:sz w:val="16"/>
          <w:szCs w:val="16"/>
          <w:lang w:val="es-VE"/>
        </w:rPr>
        <w:t>aún</w:t>
      </w:r>
      <w:r w:rsidRPr="000F6D12">
        <w:rPr>
          <w:rStyle w:val="orcid-id"/>
          <w:sz w:val="16"/>
          <w:szCs w:val="16"/>
          <w:lang w:val="es-VE"/>
        </w:rPr>
        <w:t xml:space="preserve"> se mantiene como profesor e investigador. También se desempeña desde 2003 al presente como Profesor de </w:t>
      </w:r>
      <w:r w:rsidR="00953B92" w:rsidRPr="000F6D12">
        <w:rPr>
          <w:rStyle w:val="orcid-id"/>
          <w:sz w:val="16"/>
          <w:szCs w:val="16"/>
          <w:lang w:val="es-VE"/>
        </w:rPr>
        <w:t>en el Postgrado en Instrumentac</w:t>
      </w:r>
      <w:r w:rsidR="00953B92">
        <w:rPr>
          <w:rStyle w:val="orcid-id"/>
          <w:sz w:val="16"/>
          <w:szCs w:val="16"/>
          <w:lang w:val="es-VE"/>
        </w:rPr>
        <w:t>ión</w:t>
      </w:r>
      <w:r w:rsidR="00953B92" w:rsidRPr="000F6D12">
        <w:rPr>
          <w:rStyle w:val="orcid-id"/>
          <w:sz w:val="16"/>
          <w:szCs w:val="16"/>
          <w:lang w:val="es-VE"/>
        </w:rPr>
        <w:t xml:space="preserve"> </w:t>
      </w:r>
      <w:r w:rsidR="00953B92">
        <w:rPr>
          <w:rStyle w:val="orcid-id"/>
          <w:sz w:val="16"/>
          <w:szCs w:val="16"/>
          <w:lang w:val="es-VE"/>
        </w:rPr>
        <w:t xml:space="preserve"> de</w:t>
      </w:r>
      <w:r w:rsidRPr="000F6D12">
        <w:rPr>
          <w:rStyle w:val="orcid-id"/>
          <w:sz w:val="16"/>
          <w:szCs w:val="16"/>
          <w:lang w:val="es-VE"/>
        </w:rPr>
        <w:t xml:space="preserve"> la U</w:t>
      </w:r>
      <w:r w:rsidR="0098477E">
        <w:rPr>
          <w:rStyle w:val="orcid-id"/>
          <w:sz w:val="16"/>
          <w:szCs w:val="16"/>
          <w:lang w:val="es-VE"/>
        </w:rPr>
        <w:t>niversidad Central de Venezuela.</w:t>
      </w:r>
      <w:r w:rsidRPr="000F6D12">
        <w:rPr>
          <w:rStyle w:val="orcid-id"/>
          <w:sz w:val="16"/>
          <w:szCs w:val="16"/>
          <w:lang w:val="es-VE"/>
        </w:rPr>
        <w:t xml:space="preserve"> </w:t>
      </w:r>
      <w:r w:rsidR="0098477E">
        <w:rPr>
          <w:rStyle w:val="orcid-id"/>
          <w:sz w:val="16"/>
          <w:szCs w:val="16"/>
          <w:lang w:val="es-VE"/>
        </w:rPr>
        <w:t xml:space="preserve">Actualmente </w:t>
      </w:r>
      <w:r w:rsidRPr="000F6D12">
        <w:rPr>
          <w:rStyle w:val="orcid-id"/>
          <w:sz w:val="16"/>
          <w:szCs w:val="16"/>
          <w:lang w:val="es-VE"/>
        </w:rPr>
        <w:t xml:space="preserve"> Coordinad</w:t>
      </w:r>
      <w:r w:rsidR="0098477E">
        <w:rPr>
          <w:rStyle w:val="orcid-id"/>
          <w:sz w:val="16"/>
          <w:szCs w:val="16"/>
          <w:lang w:val="es-VE"/>
        </w:rPr>
        <w:t xml:space="preserve">a </w:t>
      </w:r>
      <w:r w:rsidRPr="000F6D12">
        <w:rPr>
          <w:rStyle w:val="orcid-id"/>
          <w:sz w:val="16"/>
          <w:szCs w:val="16"/>
          <w:lang w:val="es-VE"/>
        </w:rPr>
        <w:t>el Programa Nacional de Fo</w:t>
      </w:r>
      <w:r w:rsidR="006C542B">
        <w:rPr>
          <w:rStyle w:val="orcid-id"/>
          <w:sz w:val="16"/>
          <w:szCs w:val="16"/>
          <w:lang w:val="es-VE"/>
        </w:rPr>
        <w:t>rmación en Ingeniería Eléctrica</w:t>
      </w:r>
      <w:r w:rsidR="0098477E">
        <w:rPr>
          <w:rStyle w:val="orcid-id"/>
          <w:sz w:val="16"/>
          <w:szCs w:val="16"/>
          <w:lang w:val="es-VE"/>
        </w:rPr>
        <w:t>.</w:t>
      </w:r>
      <w:r w:rsidRPr="000F6D12">
        <w:rPr>
          <w:rStyle w:val="orcid-id"/>
          <w:sz w:val="16"/>
          <w:szCs w:val="16"/>
          <w:lang w:val="es-VE"/>
        </w:rPr>
        <w:t xml:space="preserve"> </w:t>
      </w:r>
    </w:p>
    <w:p w:rsidR="000F6D12" w:rsidRPr="000F6D12" w:rsidRDefault="000F6D12" w:rsidP="000F6D12">
      <w:pPr>
        <w:rPr>
          <w:rStyle w:val="orcid-id"/>
          <w:sz w:val="16"/>
          <w:szCs w:val="16"/>
          <w:lang w:val="es-VE"/>
        </w:rPr>
      </w:pPr>
      <w:r w:rsidRPr="000F6D12">
        <w:rPr>
          <w:rStyle w:val="orcid-id"/>
          <w:sz w:val="16"/>
          <w:szCs w:val="16"/>
          <w:lang w:val="es-VE"/>
        </w:rPr>
        <w:t>ORCID: 0000-0002-1578-2565</w:t>
      </w:r>
    </w:p>
    <w:p w:rsidR="000F6D12" w:rsidRDefault="000F6D12" w:rsidP="00915B42">
      <w:pPr>
        <w:pStyle w:val="ADYNACVAutores"/>
        <w:rPr>
          <w:lang w:val="es-ES_tradnl"/>
        </w:rPr>
      </w:pPr>
    </w:p>
    <w:p w:rsidR="00915B42" w:rsidRPr="008940BE" w:rsidRDefault="00915B42" w:rsidP="00915B42">
      <w:pPr>
        <w:pStyle w:val="ADYNACVAutores"/>
        <w:rPr>
          <w:b/>
          <w:lang w:val="es-VE"/>
        </w:rPr>
      </w:pPr>
    </w:p>
    <w:p w:rsidR="000F6D12" w:rsidRDefault="000F6D12" w:rsidP="000F6D12">
      <w:pPr>
        <w:rPr>
          <w:rStyle w:val="orcid-id"/>
          <w:sz w:val="16"/>
          <w:szCs w:val="16"/>
          <w:lang w:val="es-VE"/>
        </w:rPr>
      </w:pPr>
      <w:proofErr w:type="spellStart"/>
      <w:r w:rsidRPr="000F6D12">
        <w:rPr>
          <w:rStyle w:val="orcid-id"/>
          <w:b/>
          <w:sz w:val="16"/>
          <w:szCs w:val="16"/>
          <w:lang w:val="es-VE"/>
        </w:rPr>
        <w:t>Émery</w:t>
      </w:r>
      <w:proofErr w:type="spellEnd"/>
      <w:r w:rsidRPr="000F6D12">
        <w:rPr>
          <w:rStyle w:val="orcid-id"/>
          <w:b/>
          <w:sz w:val="16"/>
          <w:szCs w:val="16"/>
          <w:lang w:val="es-VE"/>
        </w:rPr>
        <w:t xml:space="preserve"> Richard </w:t>
      </w:r>
      <w:proofErr w:type="spellStart"/>
      <w:r w:rsidRPr="000F6D12">
        <w:rPr>
          <w:rStyle w:val="orcid-id"/>
          <w:b/>
          <w:sz w:val="16"/>
          <w:szCs w:val="16"/>
          <w:lang w:val="es-VE"/>
        </w:rPr>
        <w:t>Dunia</w:t>
      </w:r>
      <w:proofErr w:type="spellEnd"/>
      <w:r w:rsidRPr="000F6D12">
        <w:rPr>
          <w:rStyle w:val="orcid-id"/>
          <w:b/>
          <w:sz w:val="16"/>
          <w:szCs w:val="16"/>
          <w:lang w:val="es-VE"/>
        </w:rPr>
        <w:t xml:space="preserve"> </w:t>
      </w:r>
      <w:proofErr w:type="spellStart"/>
      <w:r w:rsidRPr="000F6D12">
        <w:rPr>
          <w:rStyle w:val="orcid-id"/>
          <w:b/>
          <w:sz w:val="16"/>
          <w:szCs w:val="16"/>
          <w:lang w:val="es-VE"/>
        </w:rPr>
        <w:t>Amair</w:t>
      </w:r>
      <w:proofErr w:type="spellEnd"/>
      <w:r w:rsidRPr="000F6D12">
        <w:rPr>
          <w:rStyle w:val="orcid-id"/>
          <w:sz w:val="16"/>
          <w:szCs w:val="16"/>
          <w:lang w:val="es-VE"/>
        </w:rPr>
        <w:t xml:space="preserve">, recibió el título de Lic. En Física en 1969, en la Universidad  Central de Venezuela (UCV), hasta 1970 trabajó en su Facultad de Ciencias;  en Paris obtuvo en 1972 el DEA en Cristalografía y en junio de 1980  el Doctorado en Ciencias en la Universidad Pierre et Marie </w:t>
      </w:r>
      <w:r w:rsidRPr="000F6D12">
        <w:rPr>
          <w:rStyle w:val="orcid-id"/>
          <w:sz w:val="16"/>
          <w:szCs w:val="16"/>
          <w:lang w:val="es-VE"/>
        </w:rPr>
        <w:lastRenderedPageBreak/>
        <w:t>Curie  Paris VI. Vuelve de profesor-investigador a la UCV; interesado en la enseñanza-aprendizaje,  es comisionado a  la  revisión de programas de la Escuela Básica y el Ciclo Diversificado ante el Centro Nacional para el  Mejoramiento  de  la  Enseñanza de la Ciencia. De 1986 a 1990 inicia el Postgrado en Instrumentación, y en los  años 1990 va a comisiones de cambio curricular para la Licenciatura en Física. En la actualidad coordina el Comité Académico del Postgrado en Instrumentación y mantiene su interés por la enseñanza de la ciencia a la que contribuyen sus estudios de Logosofía.</w:t>
      </w:r>
    </w:p>
    <w:p w:rsidR="000F6D12" w:rsidRPr="000F6D12" w:rsidRDefault="000F6D12" w:rsidP="000F6D12">
      <w:pPr>
        <w:rPr>
          <w:rStyle w:val="orcid-id"/>
          <w:sz w:val="16"/>
          <w:szCs w:val="16"/>
          <w:lang w:val="es-VE"/>
        </w:rPr>
      </w:pPr>
      <w:r w:rsidRPr="00E84654">
        <w:rPr>
          <w:rStyle w:val="orcid-id"/>
          <w:rFonts w:ascii="Arial" w:hAnsi="Arial" w:cs="Arial"/>
          <w:i/>
          <w:lang w:val="es-VE"/>
        </w:rPr>
        <w:t xml:space="preserve">ORCID: </w:t>
      </w:r>
      <w:r w:rsidRPr="00E84654">
        <w:rPr>
          <w:rStyle w:val="orcid-id"/>
          <w:rFonts w:ascii="Arial" w:hAnsi="Arial" w:cs="Arial"/>
        </w:rPr>
        <w:t>0000-0002-6643-9767</w:t>
      </w:r>
    </w:p>
    <w:p w:rsidR="000F6D12" w:rsidRPr="000F6D12" w:rsidRDefault="000F6D12" w:rsidP="000F6D12">
      <w:pPr>
        <w:rPr>
          <w:rStyle w:val="orcid-id"/>
          <w:i/>
          <w:sz w:val="16"/>
          <w:szCs w:val="16"/>
          <w:lang w:val="es-VE"/>
        </w:rPr>
      </w:pPr>
    </w:p>
    <w:p w:rsidR="000F6D12" w:rsidRDefault="000F6D12" w:rsidP="005256F2">
      <w:pPr>
        <w:pStyle w:val="ADYNACVAutores"/>
        <w:rPr>
          <w:b/>
        </w:rPr>
      </w:pPr>
    </w:p>
    <w:p w:rsidR="000773BE" w:rsidRPr="00B21FAD" w:rsidRDefault="000773BE" w:rsidP="005256F2">
      <w:pPr>
        <w:pStyle w:val="ADYNACVAutores"/>
      </w:pPr>
    </w:p>
    <w:sectPr w:rsidR="000773BE" w:rsidRPr="00B21FAD"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DE9" w:rsidRDefault="00936DE9" w:rsidP="0099410F">
      <w:r>
        <w:separator/>
      </w:r>
    </w:p>
  </w:endnote>
  <w:endnote w:type="continuationSeparator" w:id="0">
    <w:p w:rsidR="00936DE9" w:rsidRDefault="00936DE9" w:rsidP="009941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A8" w:rsidRDefault="00B96053" w:rsidP="00372740">
    <w:pPr>
      <w:pStyle w:val="Piedepgina"/>
      <w:framePr w:wrap="around" w:vAnchor="text" w:hAnchor="margin" w:xAlign="center" w:y="1"/>
      <w:rPr>
        <w:rStyle w:val="Nmerodepgina"/>
      </w:rPr>
    </w:pPr>
    <w:r>
      <w:rPr>
        <w:rStyle w:val="Nmerodepgina"/>
      </w:rPr>
      <w:fldChar w:fldCharType="begin"/>
    </w:r>
    <w:r w:rsidR="008E37A8">
      <w:rPr>
        <w:rStyle w:val="Nmerodepgina"/>
      </w:rPr>
      <w:instrText xml:space="preserve">PAGE  </w:instrText>
    </w:r>
    <w:r>
      <w:rPr>
        <w:rStyle w:val="Nmerodepgina"/>
      </w:rPr>
      <w:fldChar w:fldCharType="end"/>
    </w:r>
  </w:p>
  <w:p w:rsidR="008E37A8" w:rsidRDefault="008E37A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A8" w:rsidRPr="00BB7DA2" w:rsidRDefault="00B96053"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008E37A8" w:rsidRPr="00832F4D">
      <w:rPr>
        <w:rStyle w:val="Nmerodepgina"/>
        <w:sz w:val="16"/>
        <w:szCs w:val="16"/>
      </w:rPr>
      <w:instrText xml:space="preserve">PAGE  </w:instrText>
    </w:r>
    <w:r w:rsidRPr="00BB7DA2">
      <w:rPr>
        <w:rStyle w:val="Nmerodepgina"/>
        <w:sz w:val="16"/>
        <w:szCs w:val="16"/>
      </w:rPr>
      <w:fldChar w:fldCharType="separate"/>
    </w:r>
    <w:r w:rsidR="00BA6510">
      <w:rPr>
        <w:rStyle w:val="Nmerodepgina"/>
        <w:noProof/>
        <w:sz w:val="16"/>
        <w:szCs w:val="16"/>
      </w:rPr>
      <w:t>6</w:t>
    </w:r>
    <w:r w:rsidRPr="00BB7DA2">
      <w:rPr>
        <w:rStyle w:val="Nmerodepgina"/>
        <w:sz w:val="16"/>
        <w:szCs w:val="16"/>
      </w:rPr>
      <w:fldChar w:fldCharType="end"/>
    </w:r>
  </w:p>
  <w:p w:rsidR="008E37A8" w:rsidRPr="00372740" w:rsidRDefault="008E37A8" w:rsidP="00832F4D">
    <w:pPr>
      <w:pStyle w:val="Piedepgina"/>
      <w:tabs>
        <w:tab w:val="clear" w:pos="4252"/>
        <w:tab w:val="clear" w:pos="8504"/>
        <w:tab w:val="center" w:pos="5103"/>
      </w:tabs>
      <w:spacing w:before="200"/>
      <w:rPr>
        <w:szCs w:val="20"/>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VE" w:eastAsia="es-VE"/>
      </w:rPr>
      <w:drawing>
        <wp:inline distT="0" distB="0" distL="0" distR="0">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600" cy="147600"/>
                  </a:xfrm>
                  <a:prstGeom prst="rect">
                    <a:avLst/>
                  </a:prstGeom>
                  <a:noFill/>
                  <a:ln>
                    <a:noFill/>
                  </a:ln>
                </pic:spPr>
              </pic:pic>
            </a:graphicData>
          </a:graphic>
        </wp:inline>
      </w:drawing>
    </w:r>
  </w:p>
  <w:p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DE9" w:rsidRDefault="00936DE9" w:rsidP="0099410F">
      <w:r>
        <w:separator/>
      </w:r>
    </w:p>
  </w:footnote>
  <w:footnote w:type="continuationSeparator" w:id="0">
    <w:p w:rsidR="00936DE9" w:rsidRDefault="00936DE9" w:rsidP="009941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A8" w:rsidRPr="00EB3FA8" w:rsidRDefault="00811CBF" w:rsidP="00EB3FA8">
    <w:pPr>
      <w:pStyle w:val="Encabezado"/>
      <w:tabs>
        <w:tab w:val="clear" w:pos="4252"/>
        <w:tab w:val="clear" w:pos="8504"/>
        <w:tab w:val="center" w:pos="5103"/>
      </w:tabs>
      <w:spacing w:after="280"/>
      <w:jc w:val="center"/>
      <w:rPr>
        <w:sz w:val="16"/>
        <w:szCs w:val="16"/>
      </w:rPr>
    </w:pPr>
    <w:r>
      <w:rPr>
        <w:sz w:val="16"/>
        <w:szCs w:val="16"/>
        <w:lang w:val="es-CO"/>
      </w:rPr>
      <w:t xml:space="preserve">González et al </w:t>
    </w:r>
    <w:r w:rsidR="008E37A8" w:rsidRPr="006903C4">
      <w:rPr>
        <w:sz w:val="16"/>
        <w:szCs w:val="16"/>
        <w:lang w:val="es-CO"/>
      </w:rPr>
      <w:t>/</w:t>
    </w:r>
    <w:r w:rsidR="008E37A8">
      <w:rPr>
        <w:sz w:val="16"/>
        <w:szCs w:val="16"/>
        <w:lang w:val="es-CO"/>
      </w:rPr>
      <w:t xml:space="preserve"> Revista Educación en Ingeniería </w:t>
    </w:r>
    <w:r>
      <w:rPr>
        <w:sz w:val="16"/>
        <w:szCs w:val="16"/>
      </w:rPr>
      <w:t>XX</w:t>
    </w:r>
    <w:r w:rsidR="008E37A8" w:rsidRPr="00731237">
      <w:rPr>
        <w:sz w:val="16"/>
        <w:szCs w:val="16"/>
      </w:rPr>
      <w:t xml:space="preserve"> (</w:t>
    </w:r>
    <w:r>
      <w:rPr>
        <w:sz w:val="16"/>
        <w:szCs w:val="16"/>
      </w:rPr>
      <w:t>XX</w:t>
    </w:r>
    <w:r w:rsidR="008E37A8" w:rsidRPr="00731237">
      <w:rPr>
        <w:sz w:val="16"/>
        <w:szCs w:val="16"/>
      </w:rPr>
      <w:t xml:space="preserve">), pp. </w:t>
    </w:r>
    <w:r>
      <w:rPr>
        <w:sz w:val="16"/>
        <w:szCs w:val="16"/>
      </w:rPr>
      <w:t>X</w:t>
    </w:r>
    <w:r w:rsidR="008E37A8">
      <w:rPr>
        <w:sz w:val="16"/>
        <w:szCs w:val="16"/>
      </w:rPr>
      <w:t>-</w:t>
    </w:r>
    <w:r>
      <w:rPr>
        <w:sz w:val="16"/>
        <w:szCs w:val="16"/>
      </w:rPr>
      <w:t>X</w:t>
    </w:r>
    <w:r w:rsidR="008E37A8" w:rsidRPr="00731237">
      <w:rPr>
        <w:sz w:val="16"/>
        <w:szCs w:val="16"/>
      </w:rPr>
      <w:t xml:space="preserve">. </w:t>
    </w:r>
    <w:r>
      <w:rPr>
        <w:sz w:val="16"/>
        <w:szCs w:val="16"/>
      </w:rPr>
      <w:t>XXXX</w:t>
    </w:r>
    <w:r w:rsidR="008E37A8" w:rsidRPr="00CB352A">
      <w:rPr>
        <w:sz w:val="16"/>
        <w:szCs w:val="16"/>
      </w:rPr>
      <w:t>, 201</w:t>
    </w:r>
    <w:r>
      <w:rPr>
        <w:sz w:val="16"/>
        <w:szCs w:val="16"/>
      </w:rPr>
      <w:t>7</w:t>
    </w:r>
    <w:r w:rsidR="008E37A8" w:rsidRPr="00CB352A">
      <w:rPr>
        <w:sz w:val="16"/>
        <w:szCs w:val="1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A8" w:rsidRPr="003A7469" w:rsidRDefault="008E37A8" w:rsidP="008E37A8">
    <w:pPr>
      <w:pStyle w:val="Encabezado"/>
      <w:tabs>
        <w:tab w:val="clear" w:pos="4252"/>
        <w:tab w:val="clear" w:pos="8504"/>
        <w:tab w:val="right" w:pos="9923"/>
      </w:tabs>
      <w:rPr>
        <w:rFonts w:ascii="Arial" w:hAnsi="Arial"/>
        <w:b/>
        <w:lang w:val="en-US"/>
      </w:rPr>
    </w:pPr>
    <w:r>
      <w:rPr>
        <w:rFonts w:ascii="Arial" w:hAnsi="Arial"/>
        <w:b/>
        <w:noProof/>
        <w:lang w:val="es-VE" w:eastAsia="es-VE"/>
      </w:rPr>
      <w:drawing>
        <wp:inline distT="0" distB="0" distL="0" distR="0">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VE" w:eastAsia="es-VE"/>
      </w:rPr>
      <w:drawing>
        <wp:inline distT="0" distB="0" distL="0" distR="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6286"/>
                  <a:stretch/>
                </pic:blipFill>
                <pic:spPr bwMode="auto">
                  <a:xfrm>
                    <a:off x="0" y="0"/>
                    <a:ext cx="1457837" cy="579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9">
    <w:nsid w:val="6DC3293B"/>
    <w:multiLevelType w:val="singleLevel"/>
    <w:tmpl w:val="9260F9AE"/>
    <w:lvl w:ilvl="0">
      <w:start w:val="1"/>
      <w:numFmt w:val="decimal"/>
      <w:lvlText w:val="[%1]"/>
      <w:lvlJc w:val="left"/>
      <w:pPr>
        <w:tabs>
          <w:tab w:val="num" w:pos="360"/>
        </w:tabs>
        <w:ind w:left="360" w:hanging="360"/>
      </w:pPr>
      <w:rPr>
        <w:b w:val="0"/>
        <w:color w:val="auto"/>
      </w:rPr>
    </w:lvl>
  </w:abstractNum>
  <w:abstractNum w:abstractNumId="1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2">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3"/>
  </w:num>
  <w:num w:numId="2">
    <w:abstractNumId w:val="11"/>
  </w:num>
  <w:num w:numId="3">
    <w:abstractNumId w:val="6"/>
  </w:num>
  <w:num w:numId="4">
    <w:abstractNumId w:val="8"/>
  </w:num>
  <w:num w:numId="5">
    <w:abstractNumId w:val="5"/>
  </w:num>
  <w:num w:numId="6">
    <w:abstractNumId w:val="0"/>
  </w:num>
  <w:num w:numId="7">
    <w:abstractNumId w:val="4"/>
  </w:num>
  <w:num w:numId="8">
    <w:abstractNumId w:val="12"/>
  </w:num>
  <w:num w:numId="9">
    <w:abstractNumId w:val="1"/>
  </w:num>
  <w:num w:numId="10">
    <w:abstractNumId w:val="2"/>
  </w:num>
  <w:num w:numId="11">
    <w:abstractNumId w:val="7"/>
  </w:num>
  <w:num w:numId="12">
    <w:abstractNumId w:val="10"/>
  </w:num>
  <w:num w:numId="13">
    <w:abstractNumId w:val="9"/>
  </w:num>
  <w:num w:numId="14">
    <w:abstractNumId w:val="12"/>
    <w:lvlOverride w:ilvl="0">
      <w:startOverride w:val="5"/>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rsids>
    <w:rsidRoot w:val="009404B2"/>
    <w:rsid w:val="00034271"/>
    <w:rsid w:val="00046B5E"/>
    <w:rsid w:val="00051BA8"/>
    <w:rsid w:val="000532CF"/>
    <w:rsid w:val="00060D60"/>
    <w:rsid w:val="000773BE"/>
    <w:rsid w:val="00080929"/>
    <w:rsid w:val="000841FF"/>
    <w:rsid w:val="000A651C"/>
    <w:rsid w:val="000B4D09"/>
    <w:rsid w:val="000E43FD"/>
    <w:rsid w:val="000F3EB5"/>
    <w:rsid w:val="000F40F9"/>
    <w:rsid w:val="000F6D12"/>
    <w:rsid w:val="001032E0"/>
    <w:rsid w:val="001232D8"/>
    <w:rsid w:val="0013686A"/>
    <w:rsid w:val="001607F4"/>
    <w:rsid w:val="00167DAF"/>
    <w:rsid w:val="001751E2"/>
    <w:rsid w:val="001801D8"/>
    <w:rsid w:val="00181A6E"/>
    <w:rsid w:val="001840D2"/>
    <w:rsid w:val="00190D9E"/>
    <w:rsid w:val="001A4669"/>
    <w:rsid w:val="001A7A8E"/>
    <w:rsid w:val="001B317C"/>
    <w:rsid w:val="001C21F1"/>
    <w:rsid w:val="001C633D"/>
    <w:rsid w:val="001E533D"/>
    <w:rsid w:val="00211C35"/>
    <w:rsid w:val="002268FA"/>
    <w:rsid w:val="00231EC9"/>
    <w:rsid w:val="0023444D"/>
    <w:rsid w:val="00234EE5"/>
    <w:rsid w:val="00237640"/>
    <w:rsid w:val="002456E1"/>
    <w:rsid w:val="00245E87"/>
    <w:rsid w:val="00252908"/>
    <w:rsid w:val="002611B1"/>
    <w:rsid w:val="00273E7D"/>
    <w:rsid w:val="00276969"/>
    <w:rsid w:val="002A5239"/>
    <w:rsid w:val="002A6F72"/>
    <w:rsid w:val="002B12C5"/>
    <w:rsid w:val="002D514B"/>
    <w:rsid w:val="002E5B70"/>
    <w:rsid w:val="003106AF"/>
    <w:rsid w:val="003311E4"/>
    <w:rsid w:val="00350CEE"/>
    <w:rsid w:val="00357D2C"/>
    <w:rsid w:val="00366E28"/>
    <w:rsid w:val="00372740"/>
    <w:rsid w:val="00381EA9"/>
    <w:rsid w:val="00384863"/>
    <w:rsid w:val="00386495"/>
    <w:rsid w:val="00392545"/>
    <w:rsid w:val="00395217"/>
    <w:rsid w:val="0039696F"/>
    <w:rsid w:val="003A0FD6"/>
    <w:rsid w:val="003A7469"/>
    <w:rsid w:val="003B359F"/>
    <w:rsid w:val="003B6567"/>
    <w:rsid w:val="003C139C"/>
    <w:rsid w:val="003F37D3"/>
    <w:rsid w:val="004020BD"/>
    <w:rsid w:val="00420857"/>
    <w:rsid w:val="0042500F"/>
    <w:rsid w:val="00431EA5"/>
    <w:rsid w:val="00455605"/>
    <w:rsid w:val="004616C4"/>
    <w:rsid w:val="0047208B"/>
    <w:rsid w:val="00481248"/>
    <w:rsid w:val="004D09D2"/>
    <w:rsid w:val="004F7AA0"/>
    <w:rsid w:val="00507380"/>
    <w:rsid w:val="0050791F"/>
    <w:rsid w:val="005256F2"/>
    <w:rsid w:val="00531475"/>
    <w:rsid w:val="00547AFD"/>
    <w:rsid w:val="00567B7F"/>
    <w:rsid w:val="0057073B"/>
    <w:rsid w:val="005917DE"/>
    <w:rsid w:val="0059674A"/>
    <w:rsid w:val="005A36E3"/>
    <w:rsid w:val="005B2A34"/>
    <w:rsid w:val="005E1AB9"/>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B7D38"/>
    <w:rsid w:val="006C542B"/>
    <w:rsid w:val="006E6F40"/>
    <w:rsid w:val="006F2E1C"/>
    <w:rsid w:val="006F791B"/>
    <w:rsid w:val="007102A0"/>
    <w:rsid w:val="00745030"/>
    <w:rsid w:val="00752300"/>
    <w:rsid w:val="00753763"/>
    <w:rsid w:val="0076530E"/>
    <w:rsid w:val="0076586D"/>
    <w:rsid w:val="007C5FBB"/>
    <w:rsid w:val="007D1AD2"/>
    <w:rsid w:val="007D779A"/>
    <w:rsid w:val="007E7F5B"/>
    <w:rsid w:val="0080081C"/>
    <w:rsid w:val="008069AA"/>
    <w:rsid w:val="00811CBF"/>
    <w:rsid w:val="00814C07"/>
    <w:rsid w:val="00824A6D"/>
    <w:rsid w:val="00826BAE"/>
    <w:rsid w:val="00832F4D"/>
    <w:rsid w:val="008477DD"/>
    <w:rsid w:val="00870B94"/>
    <w:rsid w:val="0087337D"/>
    <w:rsid w:val="008940BE"/>
    <w:rsid w:val="008961BB"/>
    <w:rsid w:val="008B284A"/>
    <w:rsid w:val="008C36A0"/>
    <w:rsid w:val="008E0E66"/>
    <w:rsid w:val="008E37A8"/>
    <w:rsid w:val="008F0756"/>
    <w:rsid w:val="009062C9"/>
    <w:rsid w:val="009136B9"/>
    <w:rsid w:val="00915B42"/>
    <w:rsid w:val="00921E92"/>
    <w:rsid w:val="009255F8"/>
    <w:rsid w:val="0092607C"/>
    <w:rsid w:val="009260AE"/>
    <w:rsid w:val="00936DE9"/>
    <w:rsid w:val="009404B2"/>
    <w:rsid w:val="00943322"/>
    <w:rsid w:val="00953B92"/>
    <w:rsid w:val="00964991"/>
    <w:rsid w:val="00981BA0"/>
    <w:rsid w:val="0098477E"/>
    <w:rsid w:val="0099410F"/>
    <w:rsid w:val="009B4D30"/>
    <w:rsid w:val="009C19E1"/>
    <w:rsid w:val="009C229D"/>
    <w:rsid w:val="009C6137"/>
    <w:rsid w:val="009C7D1C"/>
    <w:rsid w:val="009D1294"/>
    <w:rsid w:val="009F6AFB"/>
    <w:rsid w:val="00A063D6"/>
    <w:rsid w:val="00A06E3E"/>
    <w:rsid w:val="00A12860"/>
    <w:rsid w:val="00A15B31"/>
    <w:rsid w:val="00A339A5"/>
    <w:rsid w:val="00A4275D"/>
    <w:rsid w:val="00A44551"/>
    <w:rsid w:val="00A4713A"/>
    <w:rsid w:val="00A60E69"/>
    <w:rsid w:val="00A61586"/>
    <w:rsid w:val="00A64BE2"/>
    <w:rsid w:val="00AD09A1"/>
    <w:rsid w:val="00AD250B"/>
    <w:rsid w:val="00AD4292"/>
    <w:rsid w:val="00AD65E7"/>
    <w:rsid w:val="00AE3AA3"/>
    <w:rsid w:val="00AF7CFB"/>
    <w:rsid w:val="00B1380A"/>
    <w:rsid w:val="00B1567B"/>
    <w:rsid w:val="00B17492"/>
    <w:rsid w:val="00B21FAD"/>
    <w:rsid w:val="00B25DBB"/>
    <w:rsid w:val="00B37BB0"/>
    <w:rsid w:val="00B403C0"/>
    <w:rsid w:val="00B40E00"/>
    <w:rsid w:val="00B4597B"/>
    <w:rsid w:val="00B744FF"/>
    <w:rsid w:val="00B749AA"/>
    <w:rsid w:val="00B900C4"/>
    <w:rsid w:val="00B96053"/>
    <w:rsid w:val="00BA6510"/>
    <w:rsid w:val="00BB0EA6"/>
    <w:rsid w:val="00BB1683"/>
    <w:rsid w:val="00BB1DC1"/>
    <w:rsid w:val="00BB237F"/>
    <w:rsid w:val="00BB7DA2"/>
    <w:rsid w:val="00BC230A"/>
    <w:rsid w:val="00BC419B"/>
    <w:rsid w:val="00BD18E1"/>
    <w:rsid w:val="00BE0CCE"/>
    <w:rsid w:val="00C17610"/>
    <w:rsid w:val="00C3475F"/>
    <w:rsid w:val="00C614E8"/>
    <w:rsid w:val="00C62630"/>
    <w:rsid w:val="00C627DC"/>
    <w:rsid w:val="00C63C47"/>
    <w:rsid w:val="00C949F9"/>
    <w:rsid w:val="00CA2938"/>
    <w:rsid w:val="00CB0142"/>
    <w:rsid w:val="00CB0CC9"/>
    <w:rsid w:val="00CB1D3C"/>
    <w:rsid w:val="00CB6054"/>
    <w:rsid w:val="00CC03F7"/>
    <w:rsid w:val="00CC791A"/>
    <w:rsid w:val="00CD6899"/>
    <w:rsid w:val="00CE0D1B"/>
    <w:rsid w:val="00D063A4"/>
    <w:rsid w:val="00D21F68"/>
    <w:rsid w:val="00D2708D"/>
    <w:rsid w:val="00D270A5"/>
    <w:rsid w:val="00D363A5"/>
    <w:rsid w:val="00D464F6"/>
    <w:rsid w:val="00D47030"/>
    <w:rsid w:val="00DA7D2E"/>
    <w:rsid w:val="00DC2FA9"/>
    <w:rsid w:val="00DC40AB"/>
    <w:rsid w:val="00DD01C4"/>
    <w:rsid w:val="00DD28F7"/>
    <w:rsid w:val="00E10CE5"/>
    <w:rsid w:val="00E13CBE"/>
    <w:rsid w:val="00E35A91"/>
    <w:rsid w:val="00E82B0B"/>
    <w:rsid w:val="00E92249"/>
    <w:rsid w:val="00E929E3"/>
    <w:rsid w:val="00E97C50"/>
    <w:rsid w:val="00EB3FA8"/>
    <w:rsid w:val="00EE2C67"/>
    <w:rsid w:val="00EF42AD"/>
    <w:rsid w:val="00EF678B"/>
    <w:rsid w:val="00F17B7E"/>
    <w:rsid w:val="00F2469F"/>
    <w:rsid w:val="00F41FC6"/>
    <w:rsid w:val="00F42D8A"/>
    <w:rsid w:val="00F45896"/>
    <w:rsid w:val="00F45A05"/>
    <w:rsid w:val="00F460DE"/>
    <w:rsid w:val="00F7717D"/>
    <w:rsid w:val="00F822F1"/>
    <w:rsid w:val="00FA5AEB"/>
    <w:rsid w:val="00FA7D61"/>
    <w:rsid w:val="00FD0C5F"/>
    <w:rsid w:val="00FD759E"/>
    <w:rsid w:val="00FE1111"/>
  </w:rsids>
  <m:mathPr>
    <m:mathFont m:val="Cambria Math"/>
    <m:brkBin m:val="before"/>
    <m:brkBinSub m:val="--"/>
    <m:smallFrac m:val="off"/>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CC03F7"/>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character" w:customStyle="1" w:styleId="orcid-id">
    <w:name w:val="orcid-id"/>
    <w:basedOn w:val="Fuentedeprrafopredeter"/>
    <w:rsid w:val="000F6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CC03F7"/>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character" w:customStyle="1" w:styleId="orcid-id">
    <w:name w:val="orcid-id"/>
    <w:basedOn w:val="Fuentedeprrafopredeter"/>
    <w:rsid w:val="000F6D12"/>
  </w:style>
</w:styles>
</file>

<file path=word/webSettings.xml><?xml version="1.0" encoding="utf-8"?>
<w:webSettings xmlns:r="http://schemas.openxmlformats.org/officeDocument/2006/relationships" xmlns:w="http://schemas.openxmlformats.org/wordprocessingml/2006/main">
  <w:divs>
    <w:div w:id="41711688">
      <w:bodyDiv w:val="1"/>
      <w:marLeft w:val="0"/>
      <w:marRight w:val="0"/>
      <w:marTop w:val="0"/>
      <w:marBottom w:val="0"/>
      <w:divBdr>
        <w:top w:val="none" w:sz="0" w:space="0" w:color="auto"/>
        <w:left w:val="none" w:sz="0" w:space="0" w:color="auto"/>
        <w:bottom w:val="none" w:sz="0" w:space="0" w:color="auto"/>
        <w:right w:val="none" w:sz="0" w:space="0" w:color="auto"/>
      </w:divBdr>
    </w:div>
    <w:div w:id="63993499">
      <w:bodyDiv w:val="1"/>
      <w:marLeft w:val="0"/>
      <w:marRight w:val="0"/>
      <w:marTop w:val="0"/>
      <w:marBottom w:val="0"/>
      <w:divBdr>
        <w:top w:val="none" w:sz="0" w:space="0" w:color="auto"/>
        <w:left w:val="none" w:sz="0" w:space="0" w:color="auto"/>
        <w:bottom w:val="none" w:sz="0" w:space="0" w:color="auto"/>
        <w:right w:val="none" w:sz="0" w:space="0" w:color="auto"/>
      </w:divBdr>
    </w:div>
    <w:div w:id="101610021">
      <w:bodyDiv w:val="1"/>
      <w:marLeft w:val="0"/>
      <w:marRight w:val="0"/>
      <w:marTop w:val="0"/>
      <w:marBottom w:val="0"/>
      <w:divBdr>
        <w:top w:val="none" w:sz="0" w:space="0" w:color="auto"/>
        <w:left w:val="none" w:sz="0" w:space="0" w:color="auto"/>
        <w:bottom w:val="none" w:sz="0" w:space="0" w:color="auto"/>
        <w:right w:val="none" w:sz="0" w:space="0" w:color="auto"/>
      </w:divBdr>
    </w:div>
    <w:div w:id="144054859">
      <w:bodyDiv w:val="1"/>
      <w:marLeft w:val="0"/>
      <w:marRight w:val="0"/>
      <w:marTop w:val="0"/>
      <w:marBottom w:val="0"/>
      <w:divBdr>
        <w:top w:val="none" w:sz="0" w:space="0" w:color="auto"/>
        <w:left w:val="none" w:sz="0" w:space="0" w:color="auto"/>
        <w:bottom w:val="none" w:sz="0" w:space="0" w:color="auto"/>
        <w:right w:val="none" w:sz="0" w:space="0" w:color="auto"/>
      </w:divBdr>
    </w:div>
    <w:div w:id="160705999">
      <w:bodyDiv w:val="1"/>
      <w:marLeft w:val="0"/>
      <w:marRight w:val="0"/>
      <w:marTop w:val="0"/>
      <w:marBottom w:val="0"/>
      <w:divBdr>
        <w:top w:val="none" w:sz="0" w:space="0" w:color="auto"/>
        <w:left w:val="none" w:sz="0" w:space="0" w:color="auto"/>
        <w:bottom w:val="none" w:sz="0" w:space="0" w:color="auto"/>
        <w:right w:val="none" w:sz="0" w:space="0" w:color="auto"/>
      </w:divBdr>
    </w:div>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057370">
      <w:bodyDiv w:val="1"/>
      <w:marLeft w:val="0"/>
      <w:marRight w:val="0"/>
      <w:marTop w:val="0"/>
      <w:marBottom w:val="0"/>
      <w:divBdr>
        <w:top w:val="none" w:sz="0" w:space="0" w:color="auto"/>
        <w:left w:val="none" w:sz="0" w:space="0" w:color="auto"/>
        <w:bottom w:val="none" w:sz="0" w:space="0" w:color="auto"/>
        <w:right w:val="none" w:sz="0" w:space="0" w:color="auto"/>
      </w:divBdr>
    </w:div>
    <w:div w:id="289557753">
      <w:bodyDiv w:val="1"/>
      <w:marLeft w:val="0"/>
      <w:marRight w:val="0"/>
      <w:marTop w:val="0"/>
      <w:marBottom w:val="0"/>
      <w:divBdr>
        <w:top w:val="none" w:sz="0" w:space="0" w:color="auto"/>
        <w:left w:val="none" w:sz="0" w:space="0" w:color="auto"/>
        <w:bottom w:val="none" w:sz="0" w:space="0" w:color="auto"/>
        <w:right w:val="none" w:sz="0" w:space="0" w:color="auto"/>
      </w:divBdr>
    </w:div>
    <w:div w:id="404571172">
      <w:bodyDiv w:val="1"/>
      <w:marLeft w:val="0"/>
      <w:marRight w:val="0"/>
      <w:marTop w:val="0"/>
      <w:marBottom w:val="0"/>
      <w:divBdr>
        <w:top w:val="none" w:sz="0" w:space="0" w:color="auto"/>
        <w:left w:val="none" w:sz="0" w:space="0" w:color="auto"/>
        <w:bottom w:val="none" w:sz="0" w:space="0" w:color="auto"/>
        <w:right w:val="none" w:sz="0" w:space="0" w:color="auto"/>
      </w:divBdr>
    </w:div>
    <w:div w:id="485245000">
      <w:bodyDiv w:val="1"/>
      <w:marLeft w:val="0"/>
      <w:marRight w:val="0"/>
      <w:marTop w:val="0"/>
      <w:marBottom w:val="0"/>
      <w:divBdr>
        <w:top w:val="none" w:sz="0" w:space="0" w:color="auto"/>
        <w:left w:val="none" w:sz="0" w:space="0" w:color="auto"/>
        <w:bottom w:val="none" w:sz="0" w:space="0" w:color="auto"/>
        <w:right w:val="none" w:sz="0" w:space="0" w:color="auto"/>
      </w:divBdr>
    </w:div>
    <w:div w:id="572859439">
      <w:bodyDiv w:val="1"/>
      <w:marLeft w:val="0"/>
      <w:marRight w:val="0"/>
      <w:marTop w:val="0"/>
      <w:marBottom w:val="0"/>
      <w:divBdr>
        <w:top w:val="none" w:sz="0" w:space="0" w:color="auto"/>
        <w:left w:val="none" w:sz="0" w:space="0" w:color="auto"/>
        <w:bottom w:val="none" w:sz="0" w:space="0" w:color="auto"/>
        <w:right w:val="none" w:sz="0" w:space="0" w:color="auto"/>
      </w:divBdr>
    </w:div>
    <w:div w:id="624040950">
      <w:bodyDiv w:val="1"/>
      <w:marLeft w:val="0"/>
      <w:marRight w:val="0"/>
      <w:marTop w:val="0"/>
      <w:marBottom w:val="0"/>
      <w:divBdr>
        <w:top w:val="none" w:sz="0" w:space="0" w:color="auto"/>
        <w:left w:val="none" w:sz="0" w:space="0" w:color="auto"/>
        <w:bottom w:val="none" w:sz="0" w:space="0" w:color="auto"/>
        <w:right w:val="none" w:sz="0" w:space="0" w:color="auto"/>
      </w:divBdr>
    </w:div>
    <w:div w:id="628821217">
      <w:bodyDiv w:val="1"/>
      <w:marLeft w:val="0"/>
      <w:marRight w:val="0"/>
      <w:marTop w:val="0"/>
      <w:marBottom w:val="0"/>
      <w:divBdr>
        <w:top w:val="none" w:sz="0" w:space="0" w:color="auto"/>
        <w:left w:val="none" w:sz="0" w:space="0" w:color="auto"/>
        <w:bottom w:val="none" w:sz="0" w:space="0" w:color="auto"/>
        <w:right w:val="none" w:sz="0" w:space="0" w:color="auto"/>
      </w:divBdr>
    </w:div>
    <w:div w:id="662511164">
      <w:bodyDiv w:val="1"/>
      <w:marLeft w:val="0"/>
      <w:marRight w:val="0"/>
      <w:marTop w:val="0"/>
      <w:marBottom w:val="0"/>
      <w:divBdr>
        <w:top w:val="none" w:sz="0" w:space="0" w:color="auto"/>
        <w:left w:val="none" w:sz="0" w:space="0" w:color="auto"/>
        <w:bottom w:val="none" w:sz="0" w:space="0" w:color="auto"/>
        <w:right w:val="none" w:sz="0" w:space="0" w:color="auto"/>
      </w:divBdr>
    </w:div>
    <w:div w:id="852188185">
      <w:bodyDiv w:val="1"/>
      <w:marLeft w:val="0"/>
      <w:marRight w:val="0"/>
      <w:marTop w:val="0"/>
      <w:marBottom w:val="0"/>
      <w:divBdr>
        <w:top w:val="none" w:sz="0" w:space="0" w:color="auto"/>
        <w:left w:val="none" w:sz="0" w:space="0" w:color="auto"/>
        <w:bottom w:val="none" w:sz="0" w:space="0" w:color="auto"/>
        <w:right w:val="none" w:sz="0" w:space="0" w:color="auto"/>
      </w:divBdr>
    </w:div>
    <w:div w:id="864564545">
      <w:bodyDiv w:val="1"/>
      <w:marLeft w:val="0"/>
      <w:marRight w:val="0"/>
      <w:marTop w:val="0"/>
      <w:marBottom w:val="0"/>
      <w:divBdr>
        <w:top w:val="none" w:sz="0" w:space="0" w:color="auto"/>
        <w:left w:val="none" w:sz="0" w:space="0" w:color="auto"/>
        <w:bottom w:val="none" w:sz="0" w:space="0" w:color="auto"/>
        <w:right w:val="none" w:sz="0" w:space="0" w:color="auto"/>
      </w:divBdr>
    </w:div>
    <w:div w:id="955254899">
      <w:bodyDiv w:val="1"/>
      <w:marLeft w:val="0"/>
      <w:marRight w:val="0"/>
      <w:marTop w:val="0"/>
      <w:marBottom w:val="0"/>
      <w:divBdr>
        <w:top w:val="none" w:sz="0" w:space="0" w:color="auto"/>
        <w:left w:val="none" w:sz="0" w:space="0" w:color="auto"/>
        <w:bottom w:val="none" w:sz="0" w:space="0" w:color="auto"/>
        <w:right w:val="none" w:sz="0" w:space="0" w:color="auto"/>
      </w:divBdr>
    </w:div>
    <w:div w:id="961692195">
      <w:bodyDiv w:val="1"/>
      <w:marLeft w:val="0"/>
      <w:marRight w:val="0"/>
      <w:marTop w:val="0"/>
      <w:marBottom w:val="0"/>
      <w:divBdr>
        <w:top w:val="none" w:sz="0" w:space="0" w:color="auto"/>
        <w:left w:val="none" w:sz="0" w:space="0" w:color="auto"/>
        <w:bottom w:val="none" w:sz="0" w:space="0" w:color="auto"/>
        <w:right w:val="none" w:sz="0" w:space="0" w:color="auto"/>
      </w:divBdr>
    </w:div>
    <w:div w:id="1008141513">
      <w:bodyDiv w:val="1"/>
      <w:marLeft w:val="0"/>
      <w:marRight w:val="0"/>
      <w:marTop w:val="0"/>
      <w:marBottom w:val="0"/>
      <w:divBdr>
        <w:top w:val="none" w:sz="0" w:space="0" w:color="auto"/>
        <w:left w:val="none" w:sz="0" w:space="0" w:color="auto"/>
        <w:bottom w:val="none" w:sz="0" w:space="0" w:color="auto"/>
        <w:right w:val="none" w:sz="0" w:space="0" w:color="auto"/>
      </w:divBdr>
    </w:div>
    <w:div w:id="1018192692">
      <w:bodyDiv w:val="1"/>
      <w:marLeft w:val="0"/>
      <w:marRight w:val="0"/>
      <w:marTop w:val="0"/>
      <w:marBottom w:val="0"/>
      <w:divBdr>
        <w:top w:val="none" w:sz="0" w:space="0" w:color="auto"/>
        <w:left w:val="none" w:sz="0" w:space="0" w:color="auto"/>
        <w:bottom w:val="none" w:sz="0" w:space="0" w:color="auto"/>
        <w:right w:val="none" w:sz="0" w:space="0" w:color="auto"/>
      </w:divBdr>
    </w:div>
    <w:div w:id="1060518789">
      <w:bodyDiv w:val="1"/>
      <w:marLeft w:val="0"/>
      <w:marRight w:val="0"/>
      <w:marTop w:val="0"/>
      <w:marBottom w:val="0"/>
      <w:divBdr>
        <w:top w:val="none" w:sz="0" w:space="0" w:color="auto"/>
        <w:left w:val="none" w:sz="0" w:space="0" w:color="auto"/>
        <w:bottom w:val="none" w:sz="0" w:space="0" w:color="auto"/>
        <w:right w:val="none" w:sz="0" w:space="0" w:color="auto"/>
      </w:divBdr>
    </w:div>
    <w:div w:id="1146625786">
      <w:bodyDiv w:val="1"/>
      <w:marLeft w:val="0"/>
      <w:marRight w:val="0"/>
      <w:marTop w:val="0"/>
      <w:marBottom w:val="0"/>
      <w:divBdr>
        <w:top w:val="none" w:sz="0" w:space="0" w:color="auto"/>
        <w:left w:val="none" w:sz="0" w:space="0" w:color="auto"/>
        <w:bottom w:val="none" w:sz="0" w:space="0" w:color="auto"/>
        <w:right w:val="none" w:sz="0" w:space="0" w:color="auto"/>
      </w:divBdr>
    </w:div>
    <w:div w:id="1177312002">
      <w:bodyDiv w:val="1"/>
      <w:marLeft w:val="0"/>
      <w:marRight w:val="0"/>
      <w:marTop w:val="0"/>
      <w:marBottom w:val="0"/>
      <w:divBdr>
        <w:top w:val="none" w:sz="0" w:space="0" w:color="auto"/>
        <w:left w:val="none" w:sz="0" w:space="0" w:color="auto"/>
        <w:bottom w:val="none" w:sz="0" w:space="0" w:color="auto"/>
        <w:right w:val="none" w:sz="0" w:space="0" w:color="auto"/>
      </w:divBdr>
    </w:div>
    <w:div w:id="1208495659">
      <w:bodyDiv w:val="1"/>
      <w:marLeft w:val="0"/>
      <w:marRight w:val="0"/>
      <w:marTop w:val="0"/>
      <w:marBottom w:val="0"/>
      <w:divBdr>
        <w:top w:val="none" w:sz="0" w:space="0" w:color="auto"/>
        <w:left w:val="none" w:sz="0" w:space="0" w:color="auto"/>
        <w:bottom w:val="none" w:sz="0" w:space="0" w:color="auto"/>
        <w:right w:val="none" w:sz="0" w:space="0" w:color="auto"/>
      </w:divBdr>
    </w:div>
    <w:div w:id="1267083696">
      <w:bodyDiv w:val="1"/>
      <w:marLeft w:val="0"/>
      <w:marRight w:val="0"/>
      <w:marTop w:val="0"/>
      <w:marBottom w:val="0"/>
      <w:divBdr>
        <w:top w:val="none" w:sz="0" w:space="0" w:color="auto"/>
        <w:left w:val="none" w:sz="0" w:space="0" w:color="auto"/>
        <w:bottom w:val="none" w:sz="0" w:space="0" w:color="auto"/>
        <w:right w:val="none" w:sz="0" w:space="0" w:color="auto"/>
      </w:divBdr>
    </w:div>
    <w:div w:id="1336037412">
      <w:bodyDiv w:val="1"/>
      <w:marLeft w:val="0"/>
      <w:marRight w:val="0"/>
      <w:marTop w:val="0"/>
      <w:marBottom w:val="0"/>
      <w:divBdr>
        <w:top w:val="none" w:sz="0" w:space="0" w:color="auto"/>
        <w:left w:val="none" w:sz="0" w:space="0" w:color="auto"/>
        <w:bottom w:val="none" w:sz="0" w:space="0" w:color="auto"/>
        <w:right w:val="none" w:sz="0" w:space="0" w:color="auto"/>
      </w:divBdr>
    </w:div>
    <w:div w:id="1365639761">
      <w:bodyDiv w:val="1"/>
      <w:marLeft w:val="0"/>
      <w:marRight w:val="0"/>
      <w:marTop w:val="0"/>
      <w:marBottom w:val="0"/>
      <w:divBdr>
        <w:top w:val="none" w:sz="0" w:space="0" w:color="auto"/>
        <w:left w:val="none" w:sz="0" w:space="0" w:color="auto"/>
        <w:bottom w:val="none" w:sz="0" w:space="0" w:color="auto"/>
        <w:right w:val="none" w:sz="0" w:space="0" w:color="auto"/>
      </w:divBdr>
    </w:div>
    <w:div w:id="1451127389">
      <w:bodyDiv w:val="1"/>
      <w:marLeft w:val="0"/>
      <w:marRight w:val="0"/>
      <w:marTop w:val="0"/>
      <w:marBottom w:val="0"/>
      <w:divBdr>
        <w:top w:val="none" w:sz="0" w:space="0" w:color="auto"/>
        <w:left w:val="none" w:sz="0" w:space="0" w:color="auto"/>
        <w:bottom w:val="none" w:sz="0" w:space="0" w:color="auto"/>
        <w:right w:val="none" w:sz="0" w:space="0" w:color="auto"/>
      </w:divBdr>
    </w:div>
    <w:div w:id="1460488783">
      <w:bodyDiv w:val="1"/>
      <w:marLeft w:val="0"/>
      <w:marRight w:val="0"/>
      <w:marTop w:val="0"/>
      <w:marBottom w:val="0"/>
      <w:divBdr>
        <w:top w:val="none" w:sz="0" w:space="0" w:color="auto"/>
        <w:left w:val="none" w:sz="0" w:space="0" w:color="auto"/>
        <w:bottom w:val="none" w:sz="0" w:space="0" w:color="auto"/>
        <w:right w:val="none" w:sz="0" w:space="0" w:color="auto"/>
      </w:divBdr>
    </w:div>
    <w:div w:id="1531795540">
      <w:bodyDiv w:val="1"/>
      <w:marLeft w:val="0"/>
      <w:marRight w:val="0"/>
      <w:marTop w:val="0"/>
      <w:marBottom w:val="0"/>
      <w:divBdr>
        <w:top w:val="none" w:sz="0" w:space="0" w:color="auto"/>
        <w:left w:val="none" w:sz="0" w:space="0" w:color="auto"/>
        <w:bottom w:val="none" w:sz="0" w:space="0" w:color="auto"/>
        <w:right w:val="none" w:sz="0" w:space="0" w:color="auto"/>
      </w:divBdr>
    </w:div>
    <w:div w:id="1584030646">
      <w:bodyDiv w:val="1"/>
      <w:marLeft w:val="0"/>
      <w:marRight w:val="0"/>
      <w:marTop w:val="0"/>
      <w:marBottom w:val="0"/>
      <w:divBdr>
        <w:top w:val="none" w:sz="0" w:space="0" w:color="auto"/>
        <w:left w:val="none" w:sz="0" w:space="0" w:color="auto"/>
        <w:bottom w:val="none" w:sz="0" w:space="0" w:color="auto"/>
        <w:right w:val="none" w:sz="0" w:space="0" w:color="auto"/>
      </w:divBdr>
    </w:div>
    <w:div w:id="1602834452">
      <w:bodyDiv w:val="1"/>
      <w:marLeft w:val="0"/>
      <w:marRight w:val="0"/>
      <w:marTop w:val="0"/>
      <w:marBottom w:val="0"/>
      <w:divBdr>
        <w:top w:val="none" w:sz="0" w:space="0" w:color="auto"/>
        <w:left w:val="none" w:sz="0" w:space="0" w:color="auto"/>
        <w:bottom w:val="none" w:sz="0" w:space="0" w:color="auto"/>
        <w:right w:val="none" w:sz="0" w:space="0" w:color="auto"/>
      </w:divBdr>
    </w:div>
    <w:div w:id="1653019746">
      <w:bodyDiv w:val="1"/>
      <w:marLeft w:val="0"/>
      <w:marRight w:val="0"/>
      <w:marTop w:val="0"/>
      <w:marBottom w:val="0"/>
      <w:divBdr>
        <w:top w:val="none" w:sz="0" w:space="0" w:color="auto"/>
        <w:left w:val="none" w:sz="0" w:space="0" w:color="auto"/>
        <w:bottom w:val="none" w:sz="0" w:space="0" w:color="auto"/>
        <w:right w:val="none" w:sz="0" w:space="0" w:color="auto"/>
      </w:divBdr>
    </w:div>
    <w:div w:id="1686439585">
      <w:bodyDiv w:val="1"/>
      <w:marLeft w:val="0"/>
      <w:marRight w:val="0"/>
      <w:marTop w:val="0"/>
      <w:marBottom w:val="0"/>
      <w:divBdr>
        <w:top w:val="none" w:sz="0" w:space="0" w:color="auto"/>
        <w:left w:val="none" w:sz="0" w:space="0" w:color="auto"/>
        <w:bottom w:val="none" w:sz="0" w:space="0" w:color="auto"/>
        <w:right w:val="none" w:sz="0" w:space="0" w:color="auto"/>
      </w:divBdr>
    </w:div>
    <w:div w:id="1697384510">
      <w:bodyDiv w:val="1"/>
      <w:marLeft w:val="0"/>
      <w:marRight w:val="0"/>
      <w:marTop w:val="0"/>
      <w:marBottom w:val="0"/>
      <w:divBdr>
        <w:top w:val="none" w:sz="0" w:space="0" w:color="auto"/>
        <w:left w:val="none" w:sz="0" w:space="0" w:color="auto"/>
        <w:bottom w:val="none" w:sz="0" w:space="0" w:color="auto"/>
        <w:right w:val="none" w:sz="0" w:space="0" w:color="auto"/>
      </w:divBdr>
    </w:div>
    <w:div w:id="1702706350">
      <w:bodyDiv w:val="1"/>
      <w:marLeft w:val="0"/>
      <w:marRight w:val="0"/>
      <w:marTop w:val="0"/>
      <w:marBottom w:val="0"/>
      <w:divBdr>
        <w:top w:val="none" w:sz="0" w:space="0" w:color="auto"/>
        <w:left w:val="none" w:sz="0" w:space="0" w:color="auto"/>
        <w:bottom w:val="none" w:sz="0" w:space="0" w:color="auto"/>
        <w:right w:val="none" w:sz="0" w:space="0" w:color="auto"/>
      </w:divBdr>
    </w:div>
    <w:div w:id="1746222304">
      <w:bodyDiv w:val="1"/>
      <w:marLeft w:val="0"/>
      <w:marRight w:val="0"/>
      <w:marTop w:val="0"/>
      <w:marBottom w:val="0"/>
      <w:divBdr>
        <w:top w:val="none" w:sz="0" w:space="0" w:color="auto"/>
        <w:left w:val="none" w:sz="0" w:space="0" w:color="auto"/>
        <w:bottom w:val="none" w:sz="0" w:space="0" w:color="auto"/>
        <w:right w:val="none" w:sz="0" w:space="0" w:color="auto"/>
      </w:divBdr>
    </w:div>
    <w:div w:id="1912541264">
      <w:bodyDiv w:val="1"/>
      <w:marLeft w:val="0"/>
      <w:marRight w:val="0"/>
      <w:marTop w:val="0"/>
      <w:marBottom w:val="0"/>
      <w:divBdr>
        <w:top w:val="none" w:sz="0" w:space="0" w:color="auto"/>
        <w:left w:val="none" w:sz="0" w:space="0" w:color="auto"/>
        <w:bottom w:val="none" w:sz="0" w:space="0" w:color="auto"/>
        <w:right w:val="none" w:sz="0" w:space="0" w:color="auto"/>
      </w:divBdr>
    </w:div>
    <w:div w:id="1962954678">
      <w:bodyDiv w:val="1"/>
      <w:marLeft w:val="0"/>
      <w:marRight w:val="0"/>
      <w:marTop w:val="0"/>
      <w:marBottom w:val="0"/>
      <w:divBdr>
        <w:top w:val="none" w:sz="0" w:space="0" w:color="auto"/>
        <w:left w:val="none" w:sz="0" w:space="0" w:color="auto"/>
        <w:bottom w:val="none" w:sz="0" w:space="0" w:color="auto"/>
        <w:right w:val="none" w:sz="0" w:space="0" w:color="auto"/>
      </w:divBdr>
    </w:div>
    <w:div w:id="2009478590">
      <w:bodyDiv w:val="1"/>
      <w:marLeft w:val="0"/>
      <w:marRight w:val="0"/>
      <w:marTop w:val="0"/>
      <w:marBottom w:val="0"/>
      <w:divBdr>
        <w:top w:val="none" w:sz="0" w:space="0" w:color="auto"/>
        <w:left w:val="none" w:sz="0" w:space="0" w:color="auto"/>
        <w:bottom w:val="none" w:sz="0" w:space="0" w:color="auto"/>
        <w:right w:val="none" w:sz="0" w:space="0" w:color="auto"/>
      </w:divBdr>
    </w:div>
    <w:div w:id="2094471798">
      <w:bodyDiv w:val="1"/>
      <w:marLeft w:val="0"/>
      <w:marRight w:val="0"/>
      <w:marTop w:val="0"/>
      <w:marBottom w:val="0"/>
      <w:divBdr>
        <w:top w:val="none" w:sz="0" w:space="0" w:color="auto"/>
        <w:left w:val="none" w:sz="0" w:space="0" w:color="auto"/>
        <w:bottom w:val="none" w:sz="0" w:space="0" w:color="auto"/>
        <w:right w:val="none" w:sz="0" w:space="0" w:color="auto"/>
      </w:divBdr>
    </w:div>
    <w:div w:id="2110202467">
      <w:bodyDiv w:val="1"/>
      <w:marLeft w:val="0"/>
      <w:marRight w:val="0"/>
      <w:marTop w:val="0"/>
      <w:marBottom w:val="0"/>
      <w:divBdr>
        <w:top w:val="none" w:sz="0" w:space="0" w:color="auto"/>
        <w:left w:val="none" w:sz="0" w:space="0" w:color="auto"/>
        <w:bottom w:val="none" w:sz="0" w:space="0" w:color="auto"/>
        <w:right w:val="none" w:sz="0" w:space="0" w:color="auto"/>
      </w:divBdr>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 w:id="21193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2.jpeg"/><Relationship Id="rId3" Type="http://schemas.openxmlformats.org/officeDocument/2006/relationships/numbering" Target="numbering.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eader" Target="header2.xml"/><Relationship Id="rId17" Type="http://schemas.microsoft.com/office/2007/relationships/hdphoto" Target="media/hdphoto1.wdp"/><Relationship Id="rId25" Type="http://schemas.microsoft.com/office/2007/relationships/hdphoto" Target="media/hdphoto3.wdp"/><Relationship Id="rId33" Type="http://schemas.microsoft.com/office/2007/relationships/stylesWithEffects" Target="stylesWithEffects.xml"/><Relationship Id="rId2" Type="http://schemas.openxmlformats.org/officeDocument/2006/relationships/customXml" Target="../customXml/item1.xml"/><Relationship Id="rId20" Type="http://schemas.openxmlformats.org/officeDocument/2006/relationships/image" Target="media/image7.jpeg"/><Relationship Id="rId29" Type="http://schemas.openxmlformats.org/officeDocument/2006/relationships/image" Target="media/image15.jpe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4.jpeg"/><Relationship Id="rId10" Type="http://schemas.openxmlformats.org/officeDocument/2006/relationships/footer" Target="footer1.xml"/><Relationship Id="rId19" Type="http://schemas.microsoft.com/office/2007/relationships/hdphoto" Target="media/hdphoto2.wdp"/><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C661F-FA5B-44FC-86BE-AF66AD2F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4136</Words>
  <Characters>22749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Universidad de Carabobo</Company>
  <LinksUpToDate>false</LinksUpToDate>
  <CharactersWithSpaces>26832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Amilkar Alvarez</dc:creator>
  <cp:lastModifiedBy>Dr N Falcon</cp:lastModifiedBy>
  <cp:revision>2</cp:revision>
  <cp:lastPrinted>2014-03-10T00:06:00Z</cp:lastPrinted>
  <dcterms:created xsi:type="dcterms:W3CDTF">2017-03-12T17:11:00Z</dcterms:created>
  <dcterms:modified xsi:type="dcterms:W3CDTF">2017-03-12T17:11:00Z</dcterms:modified>
</cp:coreProperties>
</file>